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908" w:type="dxa"/>
        <w:jc w:val="center"/>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Layout w:type="fixed"/>
        <w:tblCellMar>
          <w:top w:w="0" w:type="dxa"/>
          <w:left w:w="108" w:type="dxa"/>
          <w:bottom w:w="0" w:type="dxa"/>
          <w:right w:w="108" w:type="dxa"/>
        </w:tblCellMar>
      </w:tblPr>
      <w:tblGrid>
        <w:gridCol w:w="1545"/>
        <w:gridCol w:w="16"/>
        <w:gridCol w:w="8347"/>
      </w:tblGrid>
      <w:tr w14:paraId="7B846FC1">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0F099923">
            <w:pPr>
              <w:pStyle w:val="4"/>
              <w:jc w:val="center"/>
              <w:rPr>
                <w:rFonts w:ascii="方正兰亭粗黑简体" w:eastAsia="方正兰亭粗黑简体"/>
              </w:rPr>
            </w:pPr>
            <w:r>
              <w:br w:type="page"/>
            </w:r>
            <w:r>
              <w:rPr>
                <w:rFonts w:hint="eastAsia" w:ascii="微软雅黑" w:hAnsi="微软雅黑"/>
                <w:b/>
              </w:rPr>
              <w:t>课题</w:t>
            </w:r>
          </w:p>
        </w:tc>
        <w:tc>
          <w:tcPr>
            <w:tcW w:w="8347" w:type="dxa"/>
            <w:shd w:val="clear" w:color="auto" w:fill="FFFFFF"/>
            <w:vAlign w:val="center"/>
          </w:tcPr>
          <w:p w14:paraId="571279B6">
            <w:pPr>
              <w:pStyle w:val="4"/>
              <w:jc w:val="center"/>
              <w:rPr>
                <w:rFonts w:ascii="微软雅黑" w:hAnsi="微软雅黑"/>
                <w:b/>
                <w:color w:val="1F4E79"/>
                <w:sz w:val="32"/>
                <w:szCs w:val="30"/>
              </w:rPr>
            </w:pPr>
            <w:r>
              <w:rPr>
                <w:rFonts w:hint="eastAsia" w:ascii="微软雅黑" w:hAnsi="微软雅黑"/>
                <w:b/>
                <w:color w:val="1F4E79"/>
                <w:sz w:val="32"/>
                <w:szCs w:val="30"/>
                <w:lang w:val="en-US" w:eastAsia="zh-CN"/>
              </w:rPr>
              <w:t xml:space="preserve">项目八  </w:t>
            </w:r>
            <w:r>
              <w:rPr>
                <w:rFonts w:hint="eastAsia" w:ascii="微软雅黑" w:hAnsi="微软雅黑"/>
                <w:b/>
                <w:color w:val="1F4E79"/>
                <w:sz w:val="32"/>
                <w:szCs w:val="30"/>
              </w:rPr>
              <w:t>资源税</w:t>
            </w:r>
            <w:r>
              <w:rPr>
                <w:rFonts w:hint="eastAsia" w:ascii="微软雅黑" w:hAnsi="微软雅黑"/>
                <w:b/>
                <w:color w:val="1F4E79"/>
                <w:sz w:val="32"/>
                <w:szCs w:val="30"/>
                <w:lang w:val="en-US" w:eastAsia="zh-CN"/>
              </w:rPr>
              <w:t>计算与申报</w:t>
            </w:r>
            <w:r>
              <w:rPr>
                <w:rFonts w:hint="eastAsia" w:ascii="微软雅黑" w:hAnsi="微软雅黑"/>
                <w:b/>
                <w:color w:val="1F4E79"/>
                <w:sz w:val="32"/>
                <w:szCs w:val="30"/>
              </w:rPr>
              <w:t>（</w:t>
            </w:r>
            <w:r>
              <w:rPr>
                <w:rFonts w:hint="eastAsia" w:ascii="微软雅黑" w:hAnsi="微软雅黑"/>
                <w:b/>
                <w:color w:val="1F4E79"/>
                <w:sz w:val="32"/>
                <w:szCs w:val="30"/>
                <w:lang w:val="en-US" w:eastAsia="zh-CN"/>
              </w:rPr>
              <w:t>二</w:t>
            </w:r>
            <w:r>
              <w:rPr>
                <w:rFonts w:hint="eastAsia" w:ascii="微软雅黑" w:hAnsi="微软雅黑"/>
                <w:b/>
                <w:color w:val="1F4E79"/>
                <w:sz w:val="32"/>
                <w:szCs w:val="30"/>
              </w:rPr>
              <w:t>）</w:t>
            </w:r>
          </w:p>
        </w:tc>
      </w:tr>
      <w:tr w14:paraId="657C45F3">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F2F2F2"/>
            <w:vAlign w:val="center"/>
          </w:tcPr>
          <w:p w14:paraId="64174B47">
            <w:pPr>
              <w:pStyle w:val="4"/>
              <w:jc w:val="center"/>
              <w:rPr>
                <w:rFonts w:ascii="方正兰亭粗黑简体" w:eastAsia="方正兰亭粗黑简体"/>
              </w:rPr>
            </w:pPr>
            <w:r>
              <w:rPr>
                <w:rFonts w:hint="eastAsia" w:ascii="微软雅黑" w:hAnsi="微软雅黑"/>
                <w:b/>
              </w:rPr>
              <w:t>课时</w:t>
            </w:r>
          </w:p>
        </w:tc>
        <w:tc>
          <w:tcPr>
            <w:tcW w:w="8347" w:type="dxa"/>
            <w:shd w:val="clear" w:color="auto" w:fill="FFFFFF"/>
            <w:vAlign w:val="center"/>
          </w:tcPr>
          <w:p w14:paraId="214CE00C">
            <w:pPr>
              <w:pStyle w:val="4"/>
              <w:ind w:firstLine="180" w:firstLineChars="100"/>
            </w:pPr>
            <w:r>
              <w:t>2课时</w:t>
            </w:r>
            <w:r>
              <w:rPr>
                <w:rFonts w:hint="eastAsia"/>
              </w:rPr>
              <w:t>（</w:t>
            </w:r>
            <w:r>
              <w:t>90</w:t>
            </w:r>
            <w:r>
              <w:rPr>
                <w:rFonts w:hint="eastAsia"/>
              </w:rPr>
              <w:t xml:space="preserve"> min）</w:t>
            </w:r>
          </w:p>
        </w:tc>
      </w:tr>
      <w:tr w14:paraId="4BBA6BA0">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1BA5CED7">
            <w:pPr>
              <w:pStyle w:val="4"/>
              <w:jc w:val="center"/>
            </w:pPr>
            <w:r>
              <w:rPr>
                <w:rFonts w:ascii="微软雅黑" w:hAnsi="微软雅黑"/>
                <w:b/>
              </w:rPr>
              <w:t>教学目标</w:t>
            </w:r>
          </w:p>
        </w:tc>
        <w:tc>
          <w:tcPr>
            <w:tcW w:w="8347" w:type="dxa"/>
            <w:shd w:val="clear" w:color="auto" w:fill="FFFFFF"/>
            <w:vAlign w:val="center"/>
          </w:tcPr>
          <w:p w14:paraId="558E0194">
            <w:pPr>
              <w:pStyle w:val="4"/>
              <w:ind w:firstLine="180" w:firstLineChars="100"/>
              <w:rPr>
                <w:rFonts w:ascii="微软雅黑" w:hAnsi="微软雅黑"/>
                <w:b/>
                <w:color w:val="833C0B"/>
              </w:rPr>
            </w:pPr>
            <w:r>
              <w:rPr>
                <w:rFonts w:hint="eastAsia" w:ascii="微软雅黑" w:hAnsi="微软雅黑"/>
                <w:b/>
                <w:color w:val="833C0B"/>
              </w:rPr>
              <w:t>知识技能目标：</w:t>
            </w:r>
          </w:p>
          <w:p w14:paraId="35938E22">
            <w:pPr>
              <w:pStyle w:val="4"/>
              <w:ind w:firstLine="360" w:firstLineChars="200"/>
            </w:pPr>
            <w:r>
              <w:rPr>
                <w:rFonts w:hint="eastAsia"/>
              </w:rPr>
              <w:t>（1）了解</w:t>
            </w:r>
            <w:r>
              <w:rPr>
                <w:rFonts w:hint="eastAsia"/>
                <w:lang w:val="en-US" w:eastAsia="zh-CN"/>
              </w:rPr>
              <w:t>土地增值税</w:t>
            </w:r>
            <w:r>
              <w:rPr>
                <w:rFonts w:hint="eastAsia"/>
              </w:rPr>
              <w:t>的概念。</w:t>
            </w:r>
          </w:p>
          <w:p w14:paraId="7364DB2E">
            <w:pPr>
              <w:pStyle w:val="4"/>
              <w:ind w:firstLine="360" w:firstLineChars="200"/>
            </w:pPr>
            <w:r>
              <w:rPr>
                <w:rFonts w:hint="eastAsia"/>
              </w:rPr>
              <w:t>（2）掌握</w:t>
            </w:r>
            <w:r>
              <w:rPr>
                <w:rFonts w:hint="eastAsia"/>
                <w:lang w:val="en-US" w:eastAsia="zh-CN"/>
              </w:rPr>
              <w:t>土地增值</w:t>
            </w:r>
            <w:r>
              <w:rPr>
                <w:rFonts w:hint="eastAsia"/>
              </w:rPr>
              <w:t>税的纳税人、征税范围、税目和税率。</w:t>
            </w:r>
          </w:p>
          <w:p w14:paraId="4624C00B">
            <w:pPr>
              <w:pStyle w:val="4"/>
              <w:ind w:firstLine="360" w:firstLineChars="200"/>
              <w:rPr>
                <w:rFonts w:hint="eastAsia"/>
                <w:lang w:val="en-US" w:eastAsia="zh-CN"/>
              </w:rPr>
            </w:pPr>
            <w:r>
              <w:rPr>
                <w:rFonts w:hint="eastAsia"/>
                <w:lang w:eastAsia="zh-CN"/>
              </w:rPr>
              <w:t>（</w:t>
            </w:r>
            <w:r>
              <w:rPr>
                <w:rFonts w:hint="eastAsia"/>
                <w:lang w:val="en-US" w:eastAsia="zh-CN"/>
              </w:rPr>
              <w:t>3）</w:t>
            </w:r>
            <w:r>
              <w:rPr>
                <w:rFonts w:hint="eastAsia"/>
              </w:rPr>
              <w:t>掌握</w:t>
            </w:r>
            <w:r>
              <w:rPr>
                <w:rFonts w:hint="eastAsia"/>
                <w:lang w:val="en-US" w:eastAsia="zh-CN"/>
              </w:rPr>
              <w:t>土地增值税应纳税额的计算。</w:t>
            </w:r>
          </w:p>
          <w:p w14:paraId="054FD0CF">
            <w:pPr>
              <w:pStyle w:val="4"/>
              <w:ind w:firstLine="360" w:firstLineChars="200"/>
              <w:rPr>
                <w:rFonts w:hint="eastAsia" w:eastAsia="微软雅黑"/>
                <w:lang w:val="en-US" w:eastAsia="zh-CN"/>
              </w:rPr>
            </w:pPr>
            <w:r>
              <w:rPr>
                <w:rFonts w:hint="eastAsia"/>
                <w:lang w:val="en-US" w:eastAsia="zh-CN"/>
              </w:rPr>
              <w:t>（4）能够进行土地增值税纳税申报。</w:t>
            </w:r>
          </w:p>
          <w:p w14:paraId="3FFEC4F3">
            <w:pPr>
              <w:pStyle w:val="4"/>
              <w:ind w:firstLine="180" w:firstLineChars="100"/>
              <w:rPr>
                <w:rFonts w:ascii="微软雅黑" w:hAnsi="微软雅黑"/>
                <w:b/>
                <w:color w:val="833C0B"/>
              </w:rPr>
            </w:pPr>
            <w:r>
              <w:rPr>
                <w:rFonts w:hint="eastAsia" w:ascii="微软雅黑" w:hAnsi="微软雅黑"/>
                <w:b/>
                <w:color w:val="833C0B"/>
              </w:rPr>
              <w:t>素质</w:t>
            </w:r>
            <w:r>
              <w:rPr>
                <w:rFonts w:ascii="微软雅黑" w:hAnsi="微软雅黑"/>
                <w:b/>
                <w:color w:val="833C0B"/>
              </w:rPr>
              <w:t>目标</w:t>
            </w:r>
            <w:r>
              <w:rPr>
                <w:rFonts w:hint="eastAsia" w:ascii="微软雅黑" w:hAnsi="微软雅黑"/>
                <w:b/>
                <w:color w:val="833C0B"/>
              </w:rPr>
              <w:t>：</w:t>
            </w:r>
          </w:p>
          <w:p w14:paraId="1458C172">
            <w:pPr>
              <w:pStyle w:val="4"/>
              <w:ind w:firstLine="360" w:firstLineChars="200"/>
            </w:pPr>
            <w:r>
              <w:rPr>
                <w:rFonts w:hint="eastAsia"/>
              </w:rPr>
              <w:t>增强节约资源、保护环境的意识，承担起相应的社会责任。</w:t>
            </w:r>
          </w:p>
        </w:tc>
      </w:tr>
      <w:tr w14:paraId="7FF3B6E8">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F2F2F2"/>
            <w:vAlign w:val="center"/>
          </w:tcPr>
          <w:p w14:paraId="68B91113">
            <w:pPr>
              <w:pStyle w:val="4"/>
              <w:jc w:val="center"/>
            </w:pPr>
            <w:r>
              <w:rPr>
                <w:rFonts w:ascii="微软雅黑" w:hAnsi="微软雅黑"/>
                <w:b/>
              </w:rPr>
              <w:t>教学重</w:t>
            </w:r>
            <w:r>
              <w:rPr>
                <w:rFonts w:hint="eastAsia" w:ascii="微软雅黑" w:hAnsi="微软雅黑"/>
                <w:b/>
              </w:rPr>
              <w:t>难</w:t>
            </w:r>
            <w:r>
              <w:rPr>
                <w:rFonts w:ascii="微软雅黑" w:hAnsi="微软雅黑"/>
                <w:b/>
              </w:rPr>
              <w:t>点</w:t>
            </w:r>
          </w:p>
        </w:tc>
        <w:tc>
          <w:tcPr>
            <w:tcW w:w="8347" w:type="dxa"/>
            <w:shd w:val="clear" w:color="auto" w:fill="FFFFFF"/>
            <w:vAlign w:val="center"/>
          </w:tcPr>
          <w:p w14:paraId="3B53232F">
            <w:pPr>
              <w:pStyle w:val="4"/>
              <w:ind w:firstLine="180" w:firstLineChars="100"/>
              <w:rPr>
                <w:rFonts w:hint="eastAsia" w:eastAsia="微软雅黑"/>
                <w:lang w:eastAsia="zh-CN"/>
              </w:rPr>
            </w:pPr>
            <w:r>
              <w:rPr>
                <w:rFonts w:hint="eastAsia" w:ascii="微软雅黑" w:hAnsi="微软雅黑"/>
                <w:b/>
                <w:color w:val="1F4E79"/>
              </w:rPr>
              <w:t>教学重点：</w:t>
            </w:r>
            <w:r>
              <w:rPr>
                <w:rFonts w:hint="eastAsia"/>
                <w:lang w:val="en-US" w:eastAsia="zh-CN"/>
              </w:rPr>
              <w:t>土地增值税</w:t>
            </w:r>
            <w:r>
              <w:rPr>
                <w:rFonts w:hint="eastAsia"/>
              </w:rPr>
              <w:t>的纳税人、征税范围、税目和税率</w:t>
            </w:r>
            <w:r>
              <w:rPr>
                <w:rFonts w:hint="eastAsia"/>
                <w:lang w:eastAsia="zh-CN"/>
              </w:rPr>
              <w:t>；</w:t>
            </w:r>
            <w:r>
              <w:rPr>
                <w:rFonts w:hint="eastAsia"/>
                <w:lang w:val="en-US" w:eastAsia="zh-CN"/>
              </w:rPr>
              <w:t>土地增值税应纳税额的计算</w:t>
            </w:r>
          </w:p>
          <w:p w14:paraId="485F662D">
            <w:pPr>
              <w:pStyle w:val="4"/>
              <w:ind w:firstLine="180" w:firstLineChars="100"/>
            </w:pPr>
            <w:r>
              <w:rPr>
                <w:rFonts w:hint="eastAsia" w:ascii="微软雅黑" w:hAnsi="微软雅黑"/>
                <w:b/>
                <w:color w:val="1F4E79"/>
              </w:rPr>
              <w:t>教学难点：</w:t>
            </w:r>
            <w:r>
              <w:rPr>
                <w:rFonts w:hint="eastAsia"/>
                <w:lang w:val="en-US" w:eastAsia="zh-CN"/>
              </w:rPr>
              <w:t>土地增值税应纳税额的计算</w:t>
            </w:r>
          </w:p>
        </w:tc>
      </w:tr>
      <w:tr w14:paraId="30E72BDD">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1E1E3AB6">
            <w:pPr>
              <w:pStyle w:val="4"/>
              <w:jc w:val="center"/>
            </w:pPr>
            <w:r>
              <w:rPr>
                <w:rFonts w:ascii="微软雅黑" w:hAnsi="微软雅黑"/>
                <w:b/>
              </w:rPr>
              <w:t>教学方法</w:t>
            </w:r>
          </w:p>
        </w:tc>
        <w:tc>
          <w:tcPr>
            <w:tcW w:w="8347" w:type="dxa"/>
            <w:shd w:val="clear" w:color="auto" w:fill="FFFFFF"/>
            <w:vAlign w:val="center"/>
          </w:tcPr>
          <w:p w14:paraId="2C2CAA30">
            <w:pPr>
              <w:pStyle w:val="4"/>
              <w:ind w:firstLine="180" w:firstLineChars="100"/>
            </w:pPr>
            <w:r>
              <w:rPr>
                <w:rFonts w:hint="eastAsia"/>
              </w:rPr>
              <w:t>案例分析法、问答法、讨论法、讲授法</w:t>
            </w:r>
          </w:p>
        </w:tc>
      </w:tr>
      <w:tr w14:paraId="27C25085">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F2F2F2"/>
            <w:vAlign w:val="center"/>
          </w:tcPr>
          <w:p w14:paraId="1B3F6AF2">
            <w:pPr>
              <w:pStyle w:val="4"/>
              <w:jc w:val="center"/>
            </w:pPr>
            <w:r>
              <w:rPr>
                <w:rFonts w:ascii="微软雅黑" w:hAnsi="微软雅黑"/>
                <w:b/>
              </w:rPr>
              <w:t>教学用具</w:t>
            </w:r>
          </w:p>
        </w:tc>
        <w:tc>
          <w:tcPr>
            <w:tcW w:w="8347" w:type="dxa"/>
            <w:shd w:val="clear" w:color="auto" w:fill="FFFFFF"/>
            <w:vAlign w:val="center"/>
          </w:tcPr>
          <w:p w14:paraId="5FA69167">
            <w:pPr>
              <w:pStyle w:val="4"/>
              <w:ind w:firstLine="180" w:firstLineChars="100"/>
            </w:pPr>
            <w:r>
              <w:rPr>
                <w:rFonts w:hint="eastAsia"/>
              </w:rPr>
              <w:t>电脑、投影仪、</w:t>
            </w:r>
            <w:r>
              <w:t>多媒体</w:t>
            </w:r>
            <w:r>
              <w:rPr>
                <w:rFonts w:hint="eastAsia"/>
              </w:rPr>
              <w:t>课件、教材</w:t>
            </w:r>
          </w:p>
        </w:tc>
      </w:tr>
      <w:tr w14:paraId="5F1DCDFE">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2E302810">
            <w:pPr>
              <w:pStyle w:val="4"/>
              <w:jc w:val="center"/>
              <w:rPr>
                <w:rFonts w:ascii="微软雅黑" w:hAnsi="微软雅黑"/>
                <w:b/>
                <w:color w:val="1F4E79"/>
                <w:sz w:val="24"/>
                <w:szCs w:val="24"/>
              </w:rPr>
            </w:pPr>
            <w:r>
              <w:rPr>
                <w:rFonts w:hint="eastAsia" w:ascii="微软雅黑" w:hAnsi="微软雅黑"/>
                <w:b/>
                <w:color w:val="1F4E79"/>
                <w:sz w:val="24"/>
                <w:szCs w:val="24"/>
              </w:rPr>
              <w:t>教学过程</w:t>
            </w:r>
          </w:p>
        </w:tc>
        <w:tc>
          <w:tcPr>
            <w:tcW w:w="8347" w:type="dxa"/>
            <w:shd w:val="clear" w:color="auto" w:fill="DEEAF6"/>
            <w:vAlign w:val="center"/>
          </w:tcPr>
          <w:p w14:paraId="6BB4B4F7">
            <w:pPr>
              <w:pStyle w:val="4"/>
              <w:jc w:val="center"/>
              <w:rPr>
                <w:rFonts w:ascii="微软雅黑" w:hAnsi="微软雅黑"/>
                <w:b/>
                <w:color w:val="1F4E79"/>
                <w:sz w:val="24"/>
                <w:szCs w:val="24"/>
              </w:rPr>
            </w:pPr>
            <w:r>
              <w:rPr>
                <w:rFonts w:hint="eastAsia" w:ascii="微软雅黑" w:hAnsi="微软雅黑"/>
                <w:b/>
                <w:color w:val="1F4E79"/>
                <w:sz w:val="24"/>
                <w:szCs w:val="24"/>
              </w:rPr>
              <w:t>主要教学内容及步骤</w:t>
            </w:r>
          </w:p>
        </w:tc>
      </w:tr>
      <w:tr w14:paraId="25D57BB5">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6E2811FF">
            <w:pPr>
              <w:pStyle w:val="4"/>
              <w:jc w:val="center"/>
              <w:rPr>
                <w:rFonts w:ascii="微软雅黑" w:hAnsi="微软雅黑"/>
                <w:b/>
              </w:rPr>
            </w:pPr>
            <w:r>
              <w:rPr>
                <w:rFonts w:hint="eastAsia" w:ascii="微软雅黑" w:hAnsi="微软雅黑"/>
                <w:b/>
              </w:rPr>
              <w:t>问题导入</w:t>
            </w:r>
          </w:p>
        </w:tc>
        <w:tc>
          <w:tcPr>
            <w:tcW w:w="8347" w:type="dxa"/>
            <w:shd w:val="clear" w:color="auto" w:fill="FFFFFF"/>
            <w:vAlign w:val="center"/>
          </w:tcPr>
          <w:p w14:paraId="0FF067CF">
            <w:pPr>
              <w:pStyle w:val="4"/>
              <w:ind w:left="200" w:leftChars="100"/>
              <w:rPr>
                <w:rFonts w:ascii="微软雅黑" w:hAnsi="微软雅黑"/>
                <w:b/>
                <w:color w:val="1F4E79"/>
              </w:rPr>
            </w:pPr>
            <w:r>
              <w:rPr>
                <w:rFonts w:hint="eastAsia" w:ascii="微软雅黑" w:hAnsi="微软雅黑"/>
                <w:b/>
                <w:color w:val="1F4E79"/>
              </w:rPr>
              <w:t>【教师】提出以下问题：</w:t>
            </w:r>
          </w:p>
          <w:p w14:paraId="70E88DE7">
            <w:pPr>
              <w:pStyle w:val="4"/>
              <w:ind w:firstLine="360" w:firstLineChars="200"/>
              <w:rPr>
                <w:rFonts w:ascii="微软雅黑" w:hAnsi="微软雅黑"/>
                <w:kern w:val="2"/>
                <w:szCs w:val="18"/>
                <w:lang w:val="zh-CN" w:eastAsia="zh-CN"/>
              </w:rPr>
            </w:pPr>
            <w:r>
              <w:rPr>
                <w:rFonts w:hint="eastAsia" w:ascii="微软雅黑" w:hAnsi="微软雅黑"/>
                <w:kern w:val="2"/>
                <w:szCs w:val="18"/>
                <w:lang w:val="en-US" w:eastAsia="zh-CN"/>
              </w:rPr>
              <w:t>房地产开发企业</w:t>
            </w:r>
            <w:r>
              <w:rPr>
                <w:rFonts w:hint="eastAsia" w:ascii="微软雅黑" w:hAnsi="微软雅黑"/>
                <w:kern w:val="2"/>
                <w:szCs w:val="18"/>
                <w:lang w:val="zh-CN"/>
              </w:rPr>
              <w:t>需要征收什么税？</w:t>
            </w:r>
          </w:p>
          <w:p w14:paraId="7CEED873">
            <w:pPr>
              <w:pStyle w:val="4"/>
              <w:ind w:firstLine="164" w:firstLineChars="100"/>
              <w:rPr>
                <w:rFonts w:hint="eastAsia" w:ascii="微软雅黑" w:hAnsi="微软雅黑"/>
                <w:b/>
                <w:color w:val="833C0B"/>
                <w:spacing w:val="-8"/>
              </w:rPr>
            </w:pPr>
            <w:r>
              <w:rPr>
                <w:rFonts w:hint="eastAsia" w:ascii="微软雅黑" w:hAnsi="微软雅黑"/>
                <w:b/>
                <w:color w:val="833C0B"/>
                <w:spacing w:val="-8"/>
              </w:rPr>
              <w:t>【学生】思考、举手回答</w:t>
            </w:r>
          </w:p>
        </w:tc>
      </w:tr>
      <w:tr w14:paraId="1E29CE01">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trHeight w:val="699" w:hRule="atLeast"/>
          <w:jc w:val="center"/>
        </w:trPr>
        <w:tc>
          <w:tcPr>
            <w:tcW w:w="1561" w:type="dxa"/>
            <w:gridSpan w:val="2"/>
            <w:shd w:val="clear" w:color="auto" w:fill="DEEAF6"/>
            <w:vAlign w:val="center"/>
          </w:tcPr>
          <w:p w14:paraId="305B706F">
            <w:pPr>
              <w:pStyle w:val="4"/>
              <w:jc w:val="center"/>
              <w:rPr>
                <w:rFonts w:ascii="微软雅黑" w:hAnsi="微软雅黑"/>
                <w:b/>
              </w:rPr>
            </w:pPr>
            <w:r>
              <w:rPr>
                <w:rFonts w:hint="eastAsia" w:ascii="微软雅黑" w:hAnsi="微软雅黑"/>
                <w:b/>
              </w:rPr>
              <w:t>传授新知</w:t>
            </w:r>
          </w:p>
        </w:tc>
        <w:tc>
          <w:tcPr>
            <w:tcW w:w="8347" w:type="dxa"/>
            <w:shd w:val="clear" w:color="auto" w:fill="FFFFFF"/>
            <w:vAlign w:val="center"/>
          </w:tcPr>
          <w:p w14:paraId="321A202E">
            <w:pPr>
              <w:pStyle w:val="4"/>
              <w:ind w:firstLine="180" w:firstLineChars="100"/>
              <w:rPr>
                <w:rFonts w:hint="eastAsia"/>
                <w:b/>
                <w:lang w:bidi="ar"/>
              </w:rPr>
            </w:pPr>
            <w:r>
              <w:rPr>
                <w:rFonts w:hint="eastAsia" w:ascii="微软雅黑" w:hAnsi="微软雅黑"/>
                <w:b/>
                <w:color w:val="1F4E79"/>
              </w:rPr>
              <w:t>【教师】通过学生的回答</w:t>
            </w:r>
            <w:r>
              <w:rPr>
                <w:rFonts w:ascii="微软雅黑" w:hAnsi="微软雅黑"/>
                <w:b/>
                <w:color w:val="1F4E79"/>
              </w:rPr>
              <w:t>引入</w:t>
            </w:r>
            <w:r>
              <w:rPr>
                <w:rFonts w:hint="eastAsia" w:ascii="微软雅黑" w:hAnsi="微软雅黑"/>
                <w:b/>
                <w:color w:val="1F4E79"/>
              </w:rPr>
              <w:t>要讲的</w:t>
            </w:r>
            <w:r>
              <w:rPr>
                <w:rFonts w:ascii="微软雅黑" w:hAnsi="微软雅黑"/>
                <w:b/>
                <w:color w:val="1F4E79"/>
              </w:rPr>
              <w:t>知识</w:t>
            </w:r>
          </w:p>
          <w:p w14:paraId="119DC223">
            <w:pPr>
              <w:pStyle w:val="4"/>
              <w:ind w:firstLine="360" w:firstLineChars="200"/>
              <w:jc w:val="center"/>
              <w:rPr>
                <w:b/>
                <w:lang w:bidi="ar"/>
              </w:rPr>
            </w:pPr>
            <w:r>
              <w:rPr>
                <w:rFonts w:hint="eastAsia"/>
                <w:b/>
                <w:lang w:val="en-US" w:eastAsia="zh-CN" w:bidi="ar"/>
              </w:rPr>
              <w:t>任务四 土地增值</w:t>
            </w:r>
            <w:r>
              <w:rPr>
                <w:b/>
                <w:lang w:bidi="ar"/>
              </w:rPr>
              <w:t>税</w:t>
            </w:r>
          </w:p>
          <w:p w14:paraId="6E484709">
            <w:pPr>
              <w:pStyle w:val="4"/>
              <w:ind w:firstLine="360" w:firstLineChars="200"/>
              <w:jc w:val="both"/>
              <w:rPr>
                <w:rFonts w:hint="default" w:eastAsia="微软雅黑"/>
                <w:b/>
                <w:lang w:val="en-US" w:eastAsia="zh-CN" w:bidi="ar"/>
              </w:rPr>
            </w:pPr>
            <w:r>
              <w:rPr>
                <w:rFonts w:hint="eastAsia"/>
                <w:b/>
                <w:lang w:val="en-US" w:eastAsia="zh-CN" w:bidi="ar"/>
              </w:rPr>
              <w:t>一、土地增值税法规解读</w:t>
            </w:r>
          </w:p>
          <w:p w14:paraId="20C43A43">
            <w:pPr>
              <w:shd w:val="clear" w:color="auto" w:fill="FDF3ED"/>
              <w:ind w:firstLine="361" w:firstLineChars="200"/>
              <w:rPr>
                <w:rFonts w:hint="eastAsia" w:ascii="微软雅黑" w:hAnsi="微软雅黑" w:eastAsia="微软雅黑" w:cs="MS Mincho"/>
                <w:b/>
                <w:sz w:val="18"/>
                <w:szCs w:val="18"/>
                <w:lang w:val="en-US" w:eastAsia="zh-CN"/>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【教师】讲解什么是</w:t>
            </w:r>
            <w:r>
              <w:rPr>
                <w:rFonts w:hint="eastAsia" w:ascii="微软雅黑" w:hAnsi="微软雅黑" w:eastAsia="微软雅黑" w:cs="MS Mincho"/>
                <w:b/>
                <w:sz w:val="18"/>
                <w:szCs w:val="18"/>
                <w:lang w:val="en-US" w:eastAsia="zh-CN"/>
              </w:rPr>
              <w:t>土地增值税</w:t>
            </w:r>
          </w:p>
          <w:p w14:paraId="41CCAD8C">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土地增值税是对转让国有土地使用权、地上建筑物及其附着物（以下简称“转让房地产”）并取得收入的单位和个人，就其转让房地产所取得的增值额征收的一种税。征收土地增值税，有利于增强国家对房地产开发和房地产市场的调控力度，有利于抑制炒买炒卖土地以获取暴利的行为，同时也可以规范国家参与土地增值收益的分配方式，增加国家财政收入。</w:t>
            </w:r>
          </w:p>
          <w:p w14:paraId="74D523E7">
            <w:pPr>
              <w:shd w:val="clear" w:color="auto" w:fill="FDF3ED"/>
              <w:ind w:firstLine="360" w:firstLineChars="200"/>
              <w:rPr>
                <w:rFonts w:ascii="MS Gothic" w:hAnsi="MS Gothic" w:cs="MS Gothic" w:eastAsiaTheme="minorEastAsia"/>
                <w:b/>
                <w:sz w:val="18"/>
                <w:szCs w:val="18"/>
              </w:rPr>
            </w:pPr>
            <w:r>
              <w:rPr>
                <w:rFonts w:hint="eastAsia" w:ascii="微软雅黑" w:hAnsi="微软雅黑" w:eastAsia="微软雅黑" w:cs="MS Mincho"/>
                <w:b/>
                <w:sz w:val="18"/>
                <w:szCs w:val="18"/>
              </w:rPr>
              <w:t>【多媒体教学】</w:t>
            </w:r>
          </w:p>
          <w:p w14:paraId="66E150DF">
            <w:pPr>
              <w:shd w:val="clear" w:color="auto" w:fill="FDF3ED"/>
              <w:ind w:firstLine="361" w:firstLineChars="200"/>
              <w:rPr>
                <w:rFonts w:ascii="微软雅黑" w:hAnsi="微软雅黑" w:eastAsia="微软雅黑" w:cs="微软雅黑"/>
                <w:b/>
                <w:sz w:val="18"/>
                <w:szCs w:val="18"/>
              </w:rPr>
            </w:pPr>
            <w:r>
              <w:rPr>
                <w:rFonts w:hint="eastAsia" w:ascii="MS Gothic" w:hAnsi="MS Gothic" w:eastAsia="MS Gothic" w:cs="MS Gothic"/>
                <w:b/>
                <w:sz w:val="18"/>
                <w:szCs w:val="18"/>
              </w:rPr>
              <w:t>✈</w:t>
            </w:r>
            <w:r>
              <w:rPr>
                <w:rFonts w:hint="eastAsia" w:ascii="微软雅黑" w:hAnsi="微软雅黑" w:eastAsia="微软雅黑" w:cs="MS Gothic"/>
                <w:b/>
                <w:sz w:val="18"/>
                <w:szCs w:val="18"/>
              </w:rPr>
              <w:t>【教师】组织</w:t>
            </w:r>
            <w:r>
              <w:rPr>
                <w:rFonts w:hint="eastAsia" w:ascii="微软雅黑" w:hAnsi="微软雅黑" w:eastAsia="微软雅黑" w:cs="微软雅黑"/>
                <w:b/>
                <w:sz w:val="18"/>
                <w:szCs w:val="18"/>
              </w:rPr>
              <w:t>学生扫码观看“土地增值税的特点”视频（详见教材），加深学生对土地增值税的理解</w:t>
            </w:r>
          </w:p>
          <w:p w14:paraId="4BFF384C">
            <w:pPr>
              <w:shd w:val="clear" w:color="auto" w:fill="FDF3ED"/>
              <w:ind w:firstLine="361" w:firstLineChars="200"/>
              <w:rPr>
                <w:rFonts w:ascii="微软雅黑" w:hAnsi="微软雅黑" w:eastAsia="微软雅黑"/>
                <w:b/>
                <w:sz w:val="18"/>
              </w:rPr>
            </w:pPr>
            <w:r>
              <w:rPr>
                <w:rFonts w:hint="eastAsia" w:ascii="MS Gothic" w:hAnsi="MS Gothic" w:eastAsia="MS Gothic" w:cs="MS Gothic"/>
                <w:b/>
                <w:sz w:val="18"/>
                <w:szCs w:val="18"/>
              </w:rPr>
              <w:t>✈</w:t>
            </w:r>
            <w:r>
              <w:rPr>
                <w:rFonts w:hint="eastAsia" w:ascii="微软雅黑" w:hAnsi="微软雅黑" w:eastAsia="微软雅黑"/>
                <w:b/>
                <w:sz w:val="18"/>
              </w:rPr>
              <w:t>【学生】观看、思考、理解</w:t>
            </w:r>
          </w:p>
          <w:p w14:paraId="024DA2AC">
            <w:pPr>
              <w:spacing w:after="0" w:line="240" w:lineRule="auto"/>
              <w:ind w:firstLine="360" w:firstLineChars="200"/>
              <w:rPr>
                <w:rFonts w:ascii="Times New Roman" w:hAnsi="Times New Roman" w:eastAsia="微软雅黑"/>
                <w:b/>
                <w:sz w:val="18"/>
              </w:rPr>
            </w:pPr>
            <w:r>
              <w:rPr>
                <w:rFonts w:hint="eastAsia" w:ascii="Times New Roman" w:hAnsi="Times New Roman" w:eastAsia="微软雅黑"/>
                <w:b/>
                <w:sz w:val="18"/>
              </w:rPr>
              <w:t>（一）纳税人与征税范围</w:t>
            </w:r>
          </w:p>
          <w:p w14:paraId="1664C28E">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【教师】讲解土地增值税的纳税人与征税范围</w:t>
            </w:r>
          </w:p>
          <w:p w14:paraId="6C047320">
            <w:pPr>
              <w:spacing w:after="0" w:line="240" w:lineRule="auto"/>
              <w:ind w:firstLine="360" w:firstLineChars="200"/>
              <w:rPr>
                <w:rFonts w:ascii="Times New Roman" w:hAnsi="Times New Roman" w:eastAsia="微软雅黑"/>
                <w:b/>
                <w:sz w:val="18"/>
              </w:rPr>
            </w:pPr>
            <w:r>
              <w:rPr>
                <w:rFonts w:hint="eastAsia" w:ascii="Times New Roman" w:hAnsi="Times New Roman" w:eastAsia="微软雅黑"/>
                <w:b/>
                <w:sz w:val="18"/>
              </w:rPr>
              <w:t>1．纳税人</w:t>
            </w:r>
          </w:p>
          <w:p w14:paraId="2C1EF621">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土地增值税的纳税人是指转让国有土地使用权、地上建筑物及其附着物并取得收入的单位和个人。</w:t>
            </w:r>
          </w:p>
          <w:p w14:paraId="6B085045">
            <w:pPr>
              <w:spacing w:after="0" w:line="240" w:lineRule="auto"/>
              <w:ind w:left="360"/>
              <w:rPr>
                <w:rFonts w:ascii="微软雅黑" w:hAnsi="微软雅黑" w:eastAsia="微软雅黑" w:cs="MS Mincho"/>
                <w:b/>
                <w:sz w:val="18"/>
                <w:szCs w:val="18"/>
              </w:rPr>
            </w:pPr>
            <w:r>
              <w:rPr>
                <w:rFonts w:ascii="Times New Roman" w:hAnsi="Times New Roman" w:eastAsia="微软雅黑"/>
                <w:b/>
                <w:sz w:val="18"/>
              </w:rPr>
              <w:t>2</w:t>
            </w:r>
            <w:r>
              <w:rPr>
                <w:rFonts w:hint="eastAsia" w:ascii="Times New Roman" w:hAnsi="Times New Roman" w:eastAsia="微软雅黑"/>
                <w:b/>
                <w:sz w:val="18"/>
              </w:rPr>
              <w:t>．征税范围</w:t>
            </w:r>
          </w:p>
          <w:p w14:paraId="622EAA6F">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1）一般规定</w:t>
            </w:r>
          </w:p>
          <w:p w14:paraId="0E501C68">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（1）对转让国有土地使用权的行为征收土地增值税，对出让国有土地使用权的行为不征税。</w:t>
            </w:r>
          </w:p>
          <w:p w14:paraId="43D2305E">
            <w:pPr>
              <w:pStyle w:val="4"/>
              <w:shd w:val="clear" w:color="auto" w:fill="FDF3ED"/>
              <w:ind w:firstLine="360" w:firstLineChars="200"/>
              <w:rPr>
                <w:rFonts w:ascii="MS Mincho" w:hAnsi="MS Mincho" w:cs="MS Mincho"/>
                <w:b/>
              </w:rPr>
            </w:pPr>
            <w:r>
              <w:rPr>
                <w:rFonts w:hint="eastAsia"/>
                <w:b/>
              </w:rPr>
              <w:t>【课堂互动】</w:t>
            </w:r>
          </w:p>
          <w:p w14:paraId="1EB74724">
            <w:pPr>
              <w:pStyle w:val="4"/>
              <w:shd w:val="clear" w:color="auto" w:fill="FDF3ED"/>
              <w:ind w:firstLine="360" w:firstLineChars="200"/>
              <w:rPr>
                <w:b/>
              </w:rPr>
            </w:pPr>
            <w:r>
              <w:rPr>
                <w:rFonts w:ascii="MS Mincho" w:hAnsi="MS Mincho" w:cs="MS Mincho"/>
                <w:b/>
              </w:rPr>
              <w:t>✈</w:t>
            </w:r>
            <w:r>
              <w:rPr>
                <w:rFonts w:hint="eastAsia"/>
                <w:b/>
              </w:rPr>
              <w:t>【教师】提出问题</w:t>
            </w:r>
          </w:p>
          <w:p w14:paraId="487E2DF1">
            <w:pPr>
              <w:pStyle w:val="4"/>
              <w:shd w:val="clear" w:color="auto" w:fill="FDF3ED"/>
              <w:ind w:firstLine="360" w:firstLineChars="200"/>
            </w:pPr>
            <w:r>
              <w:rPr>
                <w:rFonts w:hint="eastAsia"/>
              </w:rPr>
              <w:t>请简述出让国有土地使用权是指什么？转让国有土地使用权是指什么？</w:t>
            </w:r>
          </w:p>
          <w:p w14:paraId="50F7499E">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【学生】思考、回答问题</w:t>
            </w:r>
          </w:p>
          <w:p w14:paraId="65EA7657">
            <w:pPr>
              <w:pStyle w:val="4"/>
              <w:shd w:val="clear" w:color="auto" w:fill="FDF3ED"/>
              <w:ind w:firstLine="360" w:firstLineChars="200"/>
              <w:rPr>
                <w:b/>
              </w:rPr>
            </w:pPr>
            <w:r>
              <w:rPr>
                <w:rFonts w:ascii="MS Mincho" w:hAnsi="MS Mincho" w:cs="MS Mincho"/>
                <w:b/>
              </w:rPr>
              <w:t>✈</w:t>
            </w:r>
            <w:r>
              <w:rPr>
                <w:rFonts w:hint="eastAsia"/>
                <w:b/>
              </w:rPr>
              <w:t>【教师】总结学生的回答</w:t>
            </w:r>
          </w:p>
          <w:p w14:paraId="71A33514">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出让国有土地使用权是指国家以土地所有者的身份将土地使用权在一定年限内让与土地使用者，并由土地使用者向国家支付土地使用权出让金的行为。而转让国有土地使用权是指土地使用者取得土地使用权后，将土地使用权转让的行为。</w:t>
            </w:r>
          </w:p>
          <w:p w14:paraId="211A626B">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6C7ADF88">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（2）对转让地上建筑物及其附着物产权的行为征收土地增值税。</w:t>
            </w:r>
          </w:p>
          <w:p w14:paraId="0896C69A">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（3）仅对有偿转让的房地产征收土地增值税。对以继承、赠予等方式无偿转让的房地产，不予征税。</w:t>
            </w:r>
          </w:p>
          <w:p w14:paraId="69465167">
            <w:pPr>
              <w:pStyle w:val="4"/>
              <w:shd w:val="clear" w:color="auto" w:fill="FDF3ED"/>
              <w:ind w:firstLine="360" w:firstLineChars="200"/>
              <w:rPr>
                <w:rFonts w:ascii="MS Mincho" w:hAnsi="MS Mincho" w:cs="MS Mincho"/>
                <w:b/>
              </w:rPr>
            </w:pPr>
            <w:r>
              <w:rPr>
                <w:rFonts w:hint="eastAsia"/>
                <w:b/>
              </w:rPr>
              <w:t>【知识拓展】</w:t>
            </w:r>
          </w:p>
          <w:p w14:paraId="48E1433E">
            <w:pPr>
              <w:pStyle w:val="4"/>
              <w:shd w:val="clear" w:color="auto" w:fill="FDF3ED"/>
              <w:ind w:firstLine="360" w:firstLineChars="200"/>
              <w:rPr>
                <w:b/>
              </w:rPr>
            </w:pPr>
            <w:r>
              <w:rPr>
                <w:rFonts w:ascii="MS Mincho" w:hAnsi="MS Mincho" w:cs="MS Mincho"/>
                <w:b/>
              </w:rPr>
              <w:t>✈</w:t>
            </w:r>
            <w:r>
              <w:rPr>
                <w:rFonts w:hint="eastAsia"/>
                <w:b/>
              </w:rPr>
              <w:t>【教师】讲解关于征收房地产土地增值税不予征税的情况的相关知识的了解</w:t>
            </w:r>
          </w:p>
          <w:p w14:paraId="125CCF52">
            <w:pPr>
              <w:pStyle w:val="4"/>
              <w:shd w:val="clear" w:color="auto" w:fill="FDF3ED"/>
              <w:ind w:firstLine="360" w:firstLineChars="200"/>
            </w:pPr>
            <w:r>
              <w:rPr>
                <w:rFonts w:hint="eastAsia"/>
              </w:rPr>
              <w:t>房地产赠予是指房产所有人、土地使用权所有人将自己所拥有的房地产无偿交给他人的民事法律行为。但不予征税的赠予行为仅包括以下两种情况。</w:t>
            </w:r>
          </w:p>
          <w:p w14:paraId="414D2ACD">
            <w:pPr>
              <w:pStyle w:val="4"/>
              <w:shd w:val="clear" w:color="auto" w:fill="FDF3ED"/>
              <w:ind w:firstLine="360" w:firstLineChars="200"/>
            </w:pPr>
            <w:r>
              <w:rPr>
                <w:rFonts w:hint="eastAsia"/>
              </w:rPr>
              <w:t>（1）房产所有人、土地使用权所有人将房屋产权、土地使用权赠予直系亲属或承担直</w:t>
            </w:r>
          </w:p>
          <w:p w14:paraId="380DA722">
            <w:pPr>
              <w:pStyle w:val="4"/>
              <w:shd w:val="clear" w:color="auto" w:fill="FDF3ED"/>
              <w:ind w:firstLine="360" w:firstLineChars="200"/>
            </w:pPr>
            <w:r>
              <w:rPr>
                <w:rFonts w:hint="eastAsia"/>
              </w:rPr>
              <w:t>接赡养义务人的。</w:t>
            </w:r>
          </w:p>
          <w:p w14:paraId="304818F2">
            <w:pPr>
              <w:pStyle w:val="4"/>
              <w:shd w:val="clear" w:color="auto" w:fill="FDF3ED"/>
              <w:ind w:firstLine="360" w:firstLineChars="200"/>
            </w:pPr>
            <w:r>
              <w:rPr>
                <w:rFonts w:hint="eastAsia"/>
              </w:rPr>
              <w:t>（2）房产所有人、土地使用权所有人通过中国境内非营利的社会团体、国家机关将房屋产权、土地使用权赠予教育、民政和其他社会福利、公益事业的。</w:t>
            </w:r>
          </w:p>
          <w:p w14:paraId="58F0709B">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333B04CA">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2）特殊规定</w:t>
            </w:r>
          </w:p>
          <w:p w14:paraId="3E6126FC">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（1）房地产开发企业将开发的部分房地产转为企业自用或用于出租等商业用途时，如果房地产权属未发生转移，不征收土地增值税。</w:t>
            </w:r>
          </w:p>
          <w:p w14:paraId="691DBEA3">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（2）对房地产的交换行为，应征收土地增值税。但对个人之间互换自有居住用房地产的，经当地税务机关核实，可以免征土地增值税。</w:t>
            </w:r>
          </w:p>
          <w:p w14:paraId="7ACB9391">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（3）对一方出地，另一方出资金，双方合作建房，建成后按比例分房自用的，暂免征收土地增值税；建成后转让的，应征收土地增值税。</w:t>
            </w:r>
          </w:p>
          <w:p w14:paraId="7747F66D">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（4）房地产的出租行为，虽然出租人取得收入，但没有发生房地产权属的转移，不属于土地增值税的征税范围。</w:t>
            </w:r>
          </w:p>
          <w:p w14:paraId="0DFF5B56">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（5）房地产的抵押行为，在抵押期间不征收土地增值税。如果抵押期满后以房地产抵债，发生房地产权属转移的，应征收土地增值税。</w:t>
            </w:r>
          </w:p>
          <w:p w14:paraId="4E0EFF79">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（6）房地产开发企业代客户进行房地产开发时，虽然开发完成后向客户收取的代建费属于劳务收入性质，但房地产权属未发生转移，不属于土地增值税的征税范围。</w:t>
            </w:r>
          </w:p>
          <w:p w14:paraId="121A740D">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（7）国有企业在清产核资时对房地产进行重新评估而产生的评估增值，既没有发生房地产权属转移，也未取得收入，不属于土地增值税的征税范围。</w:t>
            </w:r>
          </w:p>
          <w:p w14:paraId="7DDE0563">
            <w:pPr>
              <w:spacing w:after="0" w:line="240" w:lineRule="auto"/>
              <w:ind w:firstLine="360" w:firstLineChars="200"/>
              <w:rPr>
                <w:rFonts w:ascii="Times New Roman" w:hAnsi="Times New Roman" w:eastAsia="微软雅黑"/>
                <w:b/>
                <w:sz w:val="18"/>
              </w:rPr>
            </w:pPr>
            <w:r>
              <w:rPr>
                <w:rFonts w:hint="eastAsia" w:ascii="Times New Roman" w:hAnsi="Times New Roman" w:eastAsia="微软雅黑"/>
                <w:b/>
                <w:sz w:val="18"/>
              </w:rPr>
              <w:t>（二）税率</w:t>
            </w:r>
          </w:p>
          <w:p w14:paraId="299BAF0C">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【教师】讲解土地增值税的税率</w:t>
            </w:r>
          </w:p>
          <w:p w14:paraId="5E1690CE">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土地增值税实行四级超率累进税率，具体如表</w:t>
            </w:r>
            <w:r>
              <w:rPr>
                <w:rFonts w:hint="eastAsia" w:ascii="Times New Roman" w:hAnsi="Times New Roman" w:eastAsia="微软雅黑"/>
                <w:sz w:val="18"/>
                <w:lang w:val="en-US" w:eastAsia="zh-CN"/>
              </w:rPr>
              <w:t>8</w:t>
            </w:r>
            <w:r>
              <w:rPr>
                <w:rFonts w:hint="eastAsia" w:ascii="Times New Roman" w:hAnsi="Times New Roman" w:eastAsia="微软雅黑"/>
                <w:sz w:val="18"/>
              </w:rPr>
              <w:t>-</w:t>
            </w:r>
            <w:r>
              <w:rPr>
                <w:rFonts w:hint="eastAsia" w:ascii="Times New Roman" w:hAnsi="Times New Roman" w:eastAsia="微软雅黑"/>
                <w:sz w:val="18"/>
                <w:lang w:val="en-US" w:eastAsia="zh-CN"/>
              </w:rPr>
              <w:t>5</w:t>
            </w:r>
            <w:r>
              <w:rPr>
                <w:rFonts w:hint="eastAsia" w:ascii="Times New Roman" w:hAnsi="Times New Roman" w:eastAsia="微软雅黑"/>
                <w:sz w:val="18"/>
              </w:rPr>
              <w:t>所示。</w:t>
            </w:r>
          </w:p>
          <w:p w14:paraId="448F36D2">
            <w:pPr>
              <w:spacing w:after="0" w:line="240" w:lineRule="auto"/>
              <w:ind w:firstLine="360" w:firstLineChars="200"/>
              <w:jc w:val="center"/>
              <w:rPr>
                <w:rFonts w:ascii="Times New Roman" w:hAnsi="Times New Roman" w:eastAsia="微软雅黑"/>
                <w:sz w:val="18"/>
              </w:rPr>
            </w:pPr>
            <w:r>
              <w:rPr>
                <w:rFonts w:hint="eastAsia" w:ascii="Times New Roman" w:hAnsi="Times New Roman" w:eastAsia="微软雅黑"/>
                <w:sz w:val="18"/>
              </w:rPr>
              <w:t>表</w:t>
            </w:r>
            <w:r>
              <w:rPr>
                <w:rFonts w:hint="eastAsia" w:ascii="Times New Roman" w:hAnsi="Times New Roman" w:eastAsia="微软雅黑"/>
                <w:sz w:val="18"/>
                <w:lang w:val="en-US" w:eastAsia="zh-CN"/>
              </w:rPr>
              <w:t>8</w:t>
            </w:r>
            <w:r>
              <w:rPr>
                <w:rFonts w:hint="eastAsia" w:ascii="Times New Roman" w:hAnsi="Times New Roman" w:eastAsia="微软雅黑"/>
                <w:sz w:val="18"/>
              </w:rPr>
              <w:t>-</w:t>
            </w:r>
            <w:r>
              <w:rPr>
                <w:rFonts w:hint="eastAsia" w:ascii="Times New Roman" w:hAnsi="Times New Roman" w:eastAsia="微软雅黑"/>
                <w:sz w:val="18"/>
                <w:lang w:val="en-US" w:eastAsia="zh-CN"/>
              </w:rPr>
              <w:t>5</w:t>
            </w:r>
            <w:r>
              <w:rPr>
                <w:rFonts w:hint="eastAsia" w:ascii="Times New Roman" w:hAnsi="Times New Roman" w:eastAsia="微软雅黑"/>
                <w:sz w:val="18"/>
              </w:rPr>
              <w:t xml:space="preserve"> 土地增值税四级超率累进税率表</w:t>
            </w:r>
          </w:p>
          <w:tbl>
            <w:tblPr>
              <w:tblStyle w:val="2"/>
              <w:tblW w:w="76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
              <w:gridCol w:w="3472"/>
              <w:gridCol w:w="1384"/>
              <w:gridCol w:w="1937"/>
            </w:tblGrid>
            <w:tr w14:paraId="1BDE3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7" w:type="dxa"/>
                  <w:shd w:val="clear" w:color="auto" w:fill="DAE3F4" w:themeFill="accent1" w:themeFillTint="33"/>
                  <w:vAlign w:val="center"/>
                </w:tcPr>
                <w:p w14:paraId="59D47357">
                  <w:pPr>
                    <w:pStyle w:val="4"/>
                    <w:jc w:val="center"/>
                    <w:rPr>
                      <w:szCs w:val="21"/>
                    </w:rPr>
                  </w:pPr>
                  <w:r>
                    <w:rPr>
                      <w:rFonts w:hint="eastAsia"/>
                      <w:szCs w:val="21"/>
                    </w:rPr>
                    <w:t>级数</w:t>
                  </w:r>
                </w:p>
              </w:tc>
              <w:tc>
                <w:tcPr>
                  <w:tcW w:w="3472" w:type="dxa"/>
                  <w:shd w:val="clear" w:color="auto" w:fill="DAE3F4" w:themeFill="accent1" w:themeFillTint="33"/>
                  <w:vAlign w:val="center"/>
                </w:tcPr>
                <w:p w14:paraId="19D8F516">
                  <w:pPr>
                    <w:pStyle w:val="4"/>
                    <w:jc w:val="center"/>
                    <w:rPr>
                      <w:szCs w:val="21"/>
                    </w:rPr>
                  </w:pPr>
                  <w:r>
                    <w:rPr>
                      <w:rFonts w:hint="eastAsia"/>
                      <w:szCs w:val="21"/>
                    </w:rPr>
                    <w:t>增值额与扣除项目金额之比</w:t>
                  </w:r>
                </w:p>
              </w:tc>
              <w:tc>
                <w:tcPr>
                  <w:tcW w:w="1384" w:type="dxa"/>
                  <w:shd w:val="clear" w:color="auto" w:fill="DAE3F4" w:themeFill="accent1" w:themeFillTint="33"/>
                  <w:vAlign w:val="center"/>
                </w:tcPr>
                <w:p w14:paraId="3738605A">
                  <w:pPr>
                    <w:pStyle w:val="4"/>
                    <w:jc w:val="center"/>
                    <w:rPr>
                      <w:szCs w:val="21"/>
                    </w:rPr>
                  </w:pPr>
                  <w:r>
                    <w:rPr>
                      <w:rFonts w:hint="eastAsia"/>
                      <w:szCs w:val="21"/>
                    </w:rPr>
                    <w:t>税率（</w:t>
                  </w:r>
                  <w:r>
                    <w:t>%</w:t>
                  </w:r>
                  <w:r>
                    <w:rPr>
                      <w:rFonts w:hint="eastAsia"/>
                      <w:szCs w:val="21"/>
                    </w:rPr>
                    <w:t>）</w:t>
                  </w:r>
                </w:p>
              </w:tc>
              <w:tc>
                <w:tcPr>
                  <w:tcW w:w="1937" w:type="dxa"/>
                  <w:shd w:val="clear" w:color="auto" w:fill="DAE3F4" w:themeFill="accent1" w:themeFillTint="33"/>
                  <w:vAlign w:val="center"/>
                </w:tcPr>
                <w:p w14:paraId="6880CBD4">
                  <w:pPr>
                    <w:pStyle w:val="4"/>
                    <w:jc w:val="center"/>
                    <w:rPr>
                      <w:szCs w:val="21"/>
                    </w:rPr>
                  </w:pPr>
                  <w:r>
                    <w:rPr>
                      <w:rFonts w:hint="eastAsia"/>
                      <w:szCs w:val="21"/>
                    </w:rPr>
                    <w:t>速算扣除系数（</w:t>
                  </w:r>
                  <w:r>
                    <w:t>%</w:t>
                  </w:r>
                  <w:r>
                    <w:rPr>
                      <w:rFonts w:hint="eastAsia"/>
                      <w:szCs w:val="21"/>
                    </w:rPr>
                    <w:t>）</w:t>
                  </w:r>
                </w:p>
              </w:tc>
            </w:tr>
            <w:tr w14:paraId="7E78C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7" w:type="dxa"/>
                  <w:vAlign w:val="center"/>
                </w:tcPr>
                <w:p w14:paraId="50B10631">
                  <w:pPr>
                    <w:pStyle w:val="4"/>
                    <w:jc w:val="center"/>
                    <w:rPr>
                      <w:szCs w:val="21"/>
                    </w:rPr>
                  </w:pPr>
                  <w:r>
                    <w:rPr>
                      <w:rFonts w:hint="eastAsia"/>
                      <w:szCs w:val="21"/>
                    </w:rPr>
                    <w:t>1</w:t>
                  </w:r>
                </w:p>
              </w:tc>
              <w:tc>
                <w:tcPr>
                  <w:tcW w:w="3472" w:type="dxa"/>
                  <w:vAlign w:val="center"/>
                </w:tcPr>
                <w:p w14:paraId="38DFC39C">
                  <w:pPr>
                    <w:pStyle w:val="4"/>
                    <w:ind w:firstLine="180" w:firstLineChars="100"/>
                    <w:rPr>
                      <w:szCs w:val="21"/>
                    </w:rPr>
                  </w:pPr>
                  <w:r>
                    <w:rPr>
                      <w:rFonts w:hint="eastAsia"/>
                      <w:szCs w:val="21"/>
                    </w:rPr>
                    <w:t>未超过50</w:t>
                  </w:r>
                  <w:r>
                    <w:t>%</w:t>
                  </w:r>
                  <w:r>
                    <w:rPr>
                      <w:rFonts w:hint="eastAsia"/>
                      <w:szCs w:val="21"/>
                    </w:rPr>
                    <w:t>的部分</w:t>
                  </w:r>
                </w:p>
              </w:tc>
              <w:tc>
                <w:tcPr>
                  <w:tcW w:w="1384" w:type="dxa"/>
                  <w:vAlign w:val="center"/>
                </w:tcPr>
                <w:p w14:paraId="7E3C340B">
                  <w:pPr>
                    <w:pStyle w:val="4"/>
                    <w:jc w:val="center"/>
                    <w:rPr>
                      <w:szCs w:val="21"/>
                    </w:rPr>
                  </w:pPr>
                  <w:r>
                    <w:rPr>
                      <w:rFonts w:hint="eastAsia"/>
                      <w:szCs w:val="21"/>
                    </w:rPr>
                    <w:t>30</w:t>
                  </w:r>
                </w:p>
              </w:tc>
              <w:tc>
                <w:tcPr>
                  <w:tcW w:w="1937" w:type="dxa"/>
                  <w:vAlign w:val="center"/>
                </w:tcPr>
                <w:p w14:paraId="3C3A7706">
                  <w:pPr>
                    <w:pStyle w:val="4"/>
                    <w:jc w:val="center"/>
                    <w:rPr>
                      <w:szCs w:val="21"/>
                    </w:rPr>
                  </w:pPr>
                  <w:r>
                    <w:rPr>
                      <w:rFonts w:hint="eastAsia"/>
                      <w:szCs w:val="21"/>
                    </w:rPr>
                    <w:t>0</w:t>
                  </w:r>
                </w:p>
              </w:tc>
            </w:tr>
            <w:tr w14:paraId="4E3E4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7" w:type="dxa"/>
                  <w:vAlign w:val="center"/>
                </w:tcPr>
                <w:p w14:paraId="482502EF">
                  <w:pPr>
                    <w:pStyle w:val="4"/>
                    <w:jc w:val="center"/>
                    <w:rPr>
                      <w:szCs w:val="21"/>
                    </w:rPr>
                  </w:pPr>
                  <w:r>
                    <w:rPr>
                      <w:rFonts w:hint="eastAsia"/>
                      <w:szCs w:val="21"/>
                    </w:rPr>
                    <w:t>2</w:t>
                  </w:r>
                </w:p>
              </w:tc>
              <w:tc>
                <w:tcPr>
                  <w:tcW w:w="3472" w:type="dxa"/>
                  <w:vAlign w:val="center"/>
                </w:tcPr>
                <w:p w14:paraId="032312C0">
                  <w:pPr>
                    <w:pStyle w:val="4"/>
                    <w:ind w:firstLine="180" w:firstLineChars="100"/>
                    <w:rPr>
                      <w:szCs w:val="21"/>
                    </w:rPr>
                  </w:pPr>
                  <w:r>
                    <w:rPr>
                      <w:rFonts w:hint="eastAsia"/>
                      <w:szCs w:val="21"/>
                    </w:rPr>
                    <w:t>超过50</w:t>
                  </w:r>
                  <w:r>
                    <w:t>%</w:t>
                  </w:r>
                  <w:r>
                    <w:rPr>
                      <w:rFonts w:hint="eastAsia"/>
                      <w:szCs w:val="21"/>
                    </w:rPr>
                    <w:t>、未超过100</w:t>
                  </w:r>
                  <w:r>
                    <w:t>%</w:t>
                  </w:r>
                  <w:r>
                    <w:rPr>
                      <w:rFonts w:hint="eastAsia"/>
                      <w:szCs w:val="21"/>
                    </w:rPr>
                    <w:t>的部分</w:t>
                  </w:r>
                </w:p>
              </w:tc>
              <w:tc>
                <w:tcPr>
                  <w:tcW w:w="1384" w:type="dxa"/>
                  <w:vAlign w:val="center"/>
                </w:tcPr>
                <w:p w14:paraId="60C52601">
                  <w:pPr>
                    <w:pStyle w:val="4"/>
                    <w:jc w:val="center"/>
                    <w:rPr>
                      <w:szCs w:val="21"/>
                    </w:rPr>
                  </w:pPr>
                  <w:r>
                    <w:rPr>
                      <w:rFonts w:hint="eastAsia"/>
                      <w:szCs w:val="21"/>
                    </w:rPr>
                    <w:t>40</w:t>
                  </w:r>
                </w:p>
              </w:tc>
              <w:tc>
                <w:tcPr>
                  <w:tcW w:w="1937" w:type="dxa"/>
                  <w:vAlign w:val="center"/>
                </w:tcPr>
                <w:p w14:paraId="0B352992">
                  <w:pPr>
                    <w:pStyle w:val="4"/>
                    <w:jc w:val="center"/>
                    <w:rPr>
                      <w:szCs w:val="21"/>
                    </w:rPr>
                  </w:pPr>
                  <w:r>
                    <w:rPr>
                      <w:rFonts w:hint="eastAsia"/>
                      <w:szCs w:val="21"/>
                    </w:rPr>
                    <w:t>5</w:t>
                  </w:r>
                </w:p>
              </w:tc>
            </w:tr>
            <w:tr w14:paraId="7FB98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7" w:type="dxa"/>
                  <w:vAlign w:val="center"/>
                </w:tcPr>
                <w:p w14:paraId="6BF0691E">
                  <w:pPr>
                    <w:pStyle w:val="4"/>
                    <w:jc w:val="center"/>
                    <w:rPr>
                      <w:szCs w:val="21"/>
                    </w:rPr>
                  </w:pPr>
                  <w:r>
                    <w:rPr>
                      <w:rFonts w:hint="eastAsia"/>
                      <w:szCs w:val="21"/>
                    </w:rPr>
                    <w:t>3</w:t>
                  </w:r>
                </w:p>
              </w:tc>
              <w:tc>
                <w:tcPr>
                  <w:tcW w:w="3472" w:type="dxa"/>
                  <w:vAlign w:val="center"/>
                </w:tcPr>
                <w:p w14:paraId="133FAA3E">
                  <w:pPr>
                    <w:pStyle w:val="4"/>
                    <w:ind w:firstLine="180" w:firstLineChars="100"/>
                    <w:rPr>
                      <w:szCs w:val="21"/>
                    </w:rPr>
                  </w:pPr>
                  <w:r>
                    <w:rPr>
                      <w:rFonts w:hint="eastAsia"/>
                      <w:szCs w:val="21"/>
                    </w:rPr>
                    <w:t>超过100</w:t>
                  </w:r>
                  <w:r>
                    <w:t>%</w:t>
                  </w:r>
                  <w:r>
                    <w:rPr>
                      <w:rFonts w:hint="eastAsia"/>
                      <w:szCs w:val="21"/>
                    </w:rPr>
                    <w:t>、未超过200</w:t>
                  </w:r>
                  <w:r>
                    <w:t>%</w:t>
                  </w:r>
                  <w:r>
                    <w:rPr>
                      <w:rFonts w:hint="eastAsia"/>
                      <w:szCs w:val="21"/>
                    </w:rPr>
                    <w:t>的部分</w:t>
                  </w:r>
                </w:p>
              </w:tc>
              <w:tc>
                <w:tcPr>
                  <w:tcW w:w="1384" w:type="dxa"/>
                  <w:vAlign w:val="center"/>
                </w:tcPr>
                <w:p w14:paraId="3D6B8A79">
                  <w:pPr>
                    <w:pStyle w:val="4"/>
                    <w:jc w:val="center"/>
                    <w:rPr>
                      <w:szCs w:val="21"/>
                    </w:rPr>
                  </w:pPr>
                  <w:r>
                    <w:rPr>
                      <w:rFonts w:hint="eastAsia"/>
                      <w:szCs w:val="21"/>
                    </w:rPr>
                    <w:t>50</w:t>
                  </w:r>
                </w:p>
              </w:tc>
              <w:tc>
                <w:tcPr>
                  <w:tcW w:w="1937" w:type="dxa"/>
                  <w:vAlign w:val="center"/>
                </w:tcPr>
                <w:p w14:paraId="5FC3315E">
                  <w:pPr>
                    <w:pStyle w:val="4"/>
                    <w:jc w:val="center"/>
                    <w:rPr>
                      <w:szCs w:val="21"/>
                    </w:rPr>
                  </w:pPr>
                  <w:r>
                    <w:rPr>
                      <w:rFonts w:hint="eastAsia"/>
                      <w:szCs w:val="21"/>
                    </w:rPr>
                    <w:t>15</w:t>
                  </w:r>
                </w:p>
              </w:tc>
            </w:tr>
            <w:tr w14:paraId="60FF4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7" w:type="dxa"/>
                  <w:vAlign w:val="center"/>
                </w:tcPr>
                <w:p w14:paraId="4CD59F8F">
                  <w:pPr>
                    <w:pStyle w:val="4"/>
                    <w:jc w:val="center"/>
                    <w:rPr>
                      <w:szCs w:val="21"/>
                    </w:rPr>
                  </w:pPr>
                  <w:r>
                    <w:rPr>
                      <w:rFonts w:hint="eastAsia"/>
                      <w:szCs w:val="21"/>
                    </w:rPr>
                    <w:t>4</w:t>
                  </w:r>
                </w:p>
              </w:tc>
              <w:tc>
                <w:tcPr>
                  <w:tcW w:w="3472" w:type="dxa"/>
                  <w:vAlign w:val="center"/>
                </w:tcPr>
                <w:p w14:paraId="44051418">
                  <w:pPr>
                    <w:pStyle w:val="4"/>
                    <w:ind w:firstLine="180" w:firstLineChars="100"/>
                    <w:rPr>
                      <w:szCs w:val="21"/>
                    </w:rPr>
                  </w:pPr>
                  <w:r>
                    <w:rPr>
                      <w:rFonts w:hint="eastAsia"/>
                      <w:szCs w:val="21"/>
                    </w:rPr>
                    <w:t>超过200</w:t>
                  </w:r>
                  <w:r>
                    <w:t>%</w:t>
                  </w:r>
                  <w:r>
                    <w:rPr>
                      <w:rFonts w:hint="eastAsia"/>
                      <w:szCs w:val="21"/>
                    </w:rPr>
                    <w:t>的部分</w:t>
                  </w:r>
                </w:p>
              </w:tc>
              <w:tc>
                <w:tcPr>
                  <w:tcW w:w="1384" w:type="dxa"/>
                  <w:vAlign w:val="center"/>
                </w:tcPr>
                <w:p w14:paraId="09F3355A">
                  <w:pPr>
                    <w:pStyle w:val="4"/>
                    <w:jc w:val="center"/>
                    <w:rPr>
                      <w:szCs w:val="21"/>
                    </w:rPr>
                  </w:pPr>
                  <w:r>
                    <w:rPr>
                      <w:rFonts w:hint="eastAsia"/>
                      <w:szCs w:val="21"/>
                    </w:rPr>
                    <w:t>60</w:t>
                  </w:r>
                </w:p>
              </w:tc>
              <w:tc>
                <w:tcPr>
                  <w:tcW w:w="1937" w:type="dxa"/>
                  <w:vAlign w:val="center"/>
                </w:tcPr>
                <w:p w14:paraId="3194E0D0">
                  <w:pPr>
                    <w:pStyle w:val="4"/>
                    <w:jc w:val="center"/>
                    <w:rPr>
                      <w:szCs w:val="21"/>
                    </w:rPr>
                  </w:pPr>
                  <w:r>
                    <w:rPr>
                      <w:rFonts w:hint="eastAsia"/>
                      <w:szCs w:val="21"/>
                    </w:rPr>
                    <w:t>35</w:t>
                  </w:r>
                </w:p>
              </w:tc>
            </w:tr>
          </w:tbl>
          <w:p w14:paraId="7E1FF07E">
            <w:pPr>
              <w:spacing w:after="0" w:line="240" w:lineRule="auto"/>
              <w:ind w:firstLine="360" w:firstLineChars="200"/>
              <w:rPr>
                <w:rFonts w:ascii="Times New Roman" w:hAnsi="Times New Roman" w:eastAsia="微软雅黑"/>
                <w:b/>
                <w:sz w:val="18"/>
              </w:rPr>
            </w:pPr>
            <w:r>
              <w:rPr>
                <w:rFonts w:hint="eastAsia" w:ascii="Times New Roman" w:hAnsi="Times New Roman" w:eastAsia="微软雅黑"/>
                <w:b/>
                <w:sz w:val="18"/>
              </w:rPr>
              <w:t>（三）税收优惠</w:t>
            </w:r>
          </w:p>
          <w:p w14:paraId="0C160E7F">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【教师】讲解土地增值税的税收优惠</w:t>
            </w:r>
          </w:p>
          <w:p w14:paraId="66AE9FB1">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（1）纳税人建造普通标准住宅出售，增值额未超过扣除项目金额20%的，免征土地增值税。</w:t>
            </w:r>
          </w:p>
          <w:p w14:paraId="13E021F4">
            <w:pPr>
              <w:pStyle w:val="4"/>
              <w:shd w:val="clear" w:color="auto" w:fill="FDF3ED"/>
              <w:ind w:firstLine="360" w:firstLineChars="200"/>
              <w:rPr>
                <w:rFonts w:ascii="MS Mincho" w:hAnsi="MS Mincho" w:cs="MS Mincho"/>
                <w:b/>
              </w:rPr>
            </w:pPr>
            <w:r>
              <w:rPr>
                <w:rFonts w:hint="eastAsia"/>
                <w:b/>
              </w:rPr>
              <w:t>【知识拓展】</w:t>
            </w:r>
          </w:p>
          <w:p w14:paraId="57676B11">
            <w:pPr>
              <w:pStyle w:val="4"/>
              <w:shd w:val="clear" w:color="auto" w:fill="FDF3ED"/>
              <w:ind w:firstLine="360" w:firstLineChars="200"/>
              <w:rPr>
                <w:b/>
              </w:rPr>
            </w:pPr>
            <w:r>
              <w:rPr>
                <w:rFonts w:ascii="MS Mincho" w:hAnsi="MS Mincho" w:cs="MS Mincho"/>
                <w:b/>
              </w:rPr>
              <w:t>✈</w:t>
            </w:r>
            <w:r>
              <w:rPr>
                <w:rFonts w:hint="eastAsia"/>
                <w:b/>
              </w:rPr>
              <w:t>【教师】讲解建造普通标准住宅免征土地增值税的相关知识</w:t>
            </w:r>
          </w:p>
          <w:p w14:paraId="3FF0B06D">
            <w:pPr>
              <w:pStyle w:val="4"/>
              <w:shd w:val="clear" w:color="auto" w:fill="FDF3ED"/>
              <w:ind w:firstLine="360" w:firstLineChars="200"/>
            </w:pPr>
            <w:r>
              <w:rPr>
                <w:rFonts w:hint="eastAsia"/>
              </w:rPr>
              <w:t>普通标准住宅是指按所在地一般民用住宅标准建造的居住用住宅。高级公寓、别墅、度假村等不属于普通标准住宅。</w:t>
            </w:r>
          </w:p>
          <w:p w14:paraId="264DFB12">
            <w:pPr>
              <w:pStyle w:val="4"/>
              <w:shd w:val="clear" w:color="auto" w:fill="FDF3ED"/>
              <w:ind w:firstLine="360" w:firstLineChars="200"/>
            </w:pPr>
            <w:r>
              <w:rPr>
                <w:rFonts w:hint="eastAsia"/>
              </w:rPr>
              <w:t>纳税人建造普通标准住宅出售，增值额超过扣除项目金额20%的，应就其全部增值额按规定缴纳土地增值税。对于纳税人既建造普通标准住宅又进行其他房地产开发的，应分</w:t>
            </w:r>
          </w:p>
          <w:p w14:paraId="02AC9C3A">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别核算增值额；未分别核算增值额或不能准确核算增值额的，其建造的普通标准住宅不适用免税规定。</w:t>
            </w:r>
          </w:p>
          <w:p w14:paraId="520C88F0">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64E9AE13">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（2）因国家建设需要依法征收、收回的房地产，免征土地增值税。因城市实施规划、国家建设的需要而搬迁，由纳税人自行转让原房地产的，比照有关规定免征土地增值税。</w:t>
            </w:r>
          </w:p>
          <w:p w14:paraId="362CE06B">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（3）对个人销售住房暂免征收土地增值税。</w:t>
            </w:r>
          </w:p>
          <w:p w14:paraId="0580D015">
            <w:pPr>
              <w:spacing w:after="0" w:line="240" w:lineRule="auto"/>
              <w:ind w:firstLine="270" w:firstLineChars="150"/>
              <w:rPr>
                <w:rFonts w:hint="eastAsia" w:ascii="微软雅黑" w:hAnsi="微软雅黑" w:eastAsia="微软雅黑"/>
                <w:b/>
                <w:color w:val="833C0B"/>
                <w:sz w:val="18"/>
              </w:rPr>
            </w:pPr>
            <w:r>
              <w:rPr>
                <w:rFonts w:hint="eastAsia" w:ascii="微软雅黑" w:hAnsi="微软雅黑" w:eastAsia="微软雅黑"/>
                <w:b/>
                <w:color w:val="833C0B"/>
                <w:sz w:val="18"/>
              </w:rPr>
              <w:t>【学生】聆听、思考、理解、记录</w:t>
            </w:r>
          </w:p>
          <w:p w14:paraId="4CBF0B19">
            <w:pPr>
              <w:pStyle w:val="4"/>
              <w:numPr>
                <w:ilvl w:val="0"/>
                <w:numId w:val="0"/>
              </w:numPr>
              <w:ind w:left="360" w:leftChars="0"/>
              <w:rPr>
                <w:b/>
                <w:lang w:bidi="ar"/>
              </w:rPr>
            </w:pPr>
            <w:r>
              <w:rPr>
                <w:rFonts w:hint="eastAsia"/>
                <w:b/>
                <w:lang w:val="en-US" w:eastAsia="zh-CN" w:bidi="ar"/>
              </w:rPr>
              <w:t>二、</w:t>
            </w:r>
            <w:r>
              <w:rPr>
                <w:rFonts w:hint="eastAsia"/>
                <w:b/>
                <w:lang w:bidi="ar"/>
              </w:rPr>
              <w:t>土地增值税</w:t>
            </w:r>
            <w:r>
              <w:rPr>
                <w:rFonts w:hint="eastAsia"/>
                <w:b/>
                <w:lang w:val="en-US" w:eastAsia="zh-CN" w:bidi="ar"/>
              </w:rPr>
              <w:t>应纳税额的</w:t>
            </w:r>
            <w:r>
              <w:rPr>
                <w:rFonts w:hint="eastAsia"/>
                <w:b/>
                <w:lang w:bidi="ar"/>
              </w:rPr>
              <w:t>计算</w:t>
            </w:r>
          </w:p>
          <w:p w14:paraId="1B0BF86D">
            <w:pPr>
              <w:pStyle w:val="4"/>
              <w:numPr>
                <w:ilvl w:val="0"/>
                <w:numId w:val="1"/>
              </w:numPr>
              <w:rPr>
                <w:b/>
                <w:lang w:bidi="ar"/>
              </w:rPr>
            </w:pPr>
            <w:r>
              <w:rPr>
                <w:rFonts w:hint="eastAsia"/>
                <w:b/>
                <w:lang w:bidi="ar"/>
              </w:rPr>
              <w:t>计税依据</w:t>
            </w:r>
          </w:p>
          <w:p w14:paraId="29A894E7">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【教师】讲解土地增值税应纳税额的计税依据</w:t>
            </w:r>
          </w:p>
          <w:p w14:paraId="5FA88025">
            <w:pPr>
              <w:pStyle w:val="4"/>
              <w:ind w:firstLine="360" w:firstLineChars="200"/>
              <w:rPr>
                <w:lang w:bidi="ar"/>
              </w:rPr>
            </w:pPr>
            <w:r>
              <w:rPr>
                <w:rFonts w:hint="eastAsia"/>
                <w:lang w:bidi="ar"/>
              </w:rPr>
              <w:t>土地增值税以纳税人转让房地产所取得的增值额为计税依据。增值额即纳税人转让房地产所取得的收入减去准予扣除项目金额后的余额，计算公式如下：</w:t>
            </w:r>
          </w:p>
          <w:p w14:paraId="22021659">
            <w:pPr>
              <w:pStyle w:val="4"/>
              <w:ind w:firstLine="360" w:firstLineChars="200"/>
              <w:jc w:val="center"/>
              <w:rPr>
                <w:lang w:bidi="ar"/>
              </w:rPr>
            </w:pPr>
            <w:r>
              <w:rPr>
                <w:rFonts w:hint="eastAsia"/>
                <w:lang w:bidi="ar"/>
              </w:rPr>
              <w:t>增值额</w:t>
            </w:r>
            <w:r>
              <w:rPr>
                <w:lang w:bidi="ar"/>
              </w:rPr>
              <w:t>=</w:t>
            </w:r>
            <w:r>
              <w:rPr>
                <w:rFonts w:hint="eastAsia"/>
                <w:lang w:bidi="ar"/>
              </w:rPr>
              <w:t>转让房地产所取得的收入</w:t>
            </w:r>
            <w:r>
              <w:rPr>
                <w:lang w:bidi="ar"/>
              </w:rPr>
              <w:t>−</w:t>
            </w:r>
            <w:r>
              <w:rPr>
                <w:rFonts w:hint="eastAsia"/>
                <w:lang w:bidi="ar"/>
              </w:rPr>
              <w:t>准予扣除项目金额</w:t>
            </w:r>
          </w:p>
          <w:p w14:paraId="72795AB0">
            <w:pPr>
              <w:pStyle w:val="4"/>
              <w:ind w:firstLine="360" w:firstLineChars="200"/>
              <w:rPr>
                <w:lang w:bidi="ar"/>
              </w:rPr>
            </w:pPr>
            <w:r>
              <w:rPr>
                <w:rFonts w:hint="eastAsia"/>
                <w:lang w:bidi="ar"/>
              </w:rPr>
              <w:t>1．转让房地产所取得的收入</w:t>
            </w:r>
          </w:p>
          <w:p w14:paraId="435BE17E">
            <w:pPr>
              <w:pStyle w:val="4"/>
              <w:ind w:firstLine="360" w:firstLineChars="200"/>
              <w:rPr>
                <w:lang w:bidi="ar"/>
              </w:rPr>
            </w:pPr>
            <w:r>
              <w:rPr>
                <w:rFonts w:hint="eastAsia"/>
                <w:lang w:bidi="ar"/>
              </w:rPr>
              <w:t>转让房地产所取得的收入包括转让房地产所取得的全部价款及有关经济收益，具体包括货币收入、实物收入和其他收入。</w:t>
            </w:r>
          </w:p>
          <w:p w14:paraId="4059D1D7">
            <w:pPr>
              <w:pStyle w:val="4"/>
              <w:shd w:val="clear" w:color="auto" w:fill="FDF3ED"/>
              <w:ind w:firstLine="360" w:firstLineChars="200"/>
              <w:rPr>
                <w:rFonts w:ascii="MS Mincho" w:hAnsi="MS Mincho" w:cs="MS Mincho"/>
                <w:b/>
              </w:rPr>
            </w:pPr>
            <w:r>
              <w:rPr>
                <w:rFonts w:hint="eastAsia"/>
                <w:b/>
              </w:rPr>
              <w:t>【课堂互动】</w:t>
            </w:r>
          </w:p>
          <w:p w14:paraId="06876672">
            <w:pPr>
              <w:pStyle w:val="4"/>
              <w:shd w:val="clear" w:color="auto" w:fill="FDF3ED"/>
              <w:ind w:firstLine="360" w:firstLineChars="200"/>
              <w:rPr>
                <w:b/>
              </w:rPr>
            </w:pPr>
            <w:r>
              <w:rPr>
                <w:rFonts w:ascii="MS Mincho" w:hAnsi="MS Mincho" w:cs="MS Mincho"/>
                <w:b/>
              </w:rPr>
              <w:t>✈</w:t>
            </w:r>
            <w:r>
              <w:rPr>
                <w:rFonts w:hint="eastAsia"/>
                <w:b/>
              </w:rPr>
              <w:t>【教师】提出问题</w:t>
            </w:r>
          </w:p>
          <w:p w14:paraId="3A16C87F">
            <w:pPr>
              <w:pStyle w:val="4"/>
              <w:shd w:val="clear" w:color="auto" w:fill="FDF3ED"/>
              <w:ind w:firstLine="360" w:firstLineChars="200"/>
            </w:pPr>
            <w:r>
              <w:rPr>
                <w:rFonts w:hint="eastAsia"/>
              </w:rPr>
              <w:t>转让房地产取得的收入包含增值税收入吗</w:t>
            </w:r>
            <w:r>
              <w:t>？</w:t>
            </w:r>
          </w:p>
          <w:p w14:paraId="340686D9">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【学生】思考、回答问题</w:t>
            </w:r>
          </w:p>
          <w:p w14:paraId="07AC0C7E">
            <w:pPr>
              <w:pStyle w:val="4"/>
              <w:shd w:val="clear" w:color="auto" w:fill="FDF3ED"/>
              <w:ind w:firstLine="360" w:firstLineChars="200"/>
              <w:rPr>
                <w:b/>
              </w:rPr>
            </w:pPr>
            <w:r>
              <w:rPr>
                <w:rFonts w:ascii="MS Mincho" w:hAnsi="MS Mincho" w:cs="MS Mincho"/>
                <w:b/>
              </w:rPr>
              <w:t>✈</w:t>
            </w:r>
            <w:r>
              <w:rPr>
                <w:rFonts w:hint="eastAsia"/>
                <w:b/>
              </w:rPr>
              <w:t>【教师】总结学生的回答</w:t>
            </w:r>
          </w:p>
          <w:p w14:paraId="674EF668">
            <w:pPr>
              <w:shd w:val="clear" w:color="auto" w:fill="FDF3ED"/>
              <w:ind w:firstLine="360" w:firstLineChars="200"/>
              <w:rPr>
                <w:rFonts w:ascii="Times New Roman" w:hAnsi="Times New Roman" w:eastAsia="微软雅黑"/>
                <w:sz w:val="18"/>
              </w:rPr>
            </w:pPr>
            <w:r>
              <w:rPr>
                <w:rFonts w:ascii="Times New Roman" w:hAnsi="Times New Roman" w:eastAsia="微软雅黑"/>
                <w:sz w:val="18"/>
              </w:rPr>
              <w:t>转让房地产取得的收入为不含增值税收入。</w:t>
            </w:r>
          </w:p>
          <w:p w14:paraId="5892A5DE">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39FD61F2">
            <w:pPr>
              <w:pStyle w:val="4"/>
              <w:ind w:firstLine="360" w:firstLineChars="200"/>
              <w:rPr>
                <w:lang w:bidi="ar"/>
              </w:rPr>
            </w:pPr>
            <w:r>
              <w:rPr>
                <w:rFonts w:hint="eastAsia"/>
                <w:lang w:bidi="ar"/>
              </w:rPr>
              <w:t>2．准予扣除项目</w:t>
            </w:r>
          </w:p>
          <w:p w14:paraId="4966D4EF">
            <w:pPr>
              <w:pStyle w:val="4"/>
              <w:ind w:firstLine="360" w:firstLineChars="200"/>
              <w:rPr>
                <w:lang w:bidi="ar"/>
              </w:rPr>
            </w:pPr>
            <w:r>
              <w:rPr>
                <w:rFonts w:hint="eastAsia"/>
                <w:lang w:bidi="ar"/>
              </w:rPr>
              <w:t>1）取得土地使用权所支付的金额</w:t>
            </w:r>
          </w:p>
          <w:p w14:paraId="068C7B6D">
            <w:pPr>
              <w:pStyle w:val="4"/>
              <w:ind w:firstLine="360" w:firstLineChars="200"/>
              <w:rPr>
                <w:lang w:bidi="ar"/>
              </w:rPr>
            </w:pPr>
            <w:r>
              <w:rPr>
                <w:rFonts w:hint="eastAsia"/>
                <w:lang w:bidi="ar"/>
              </w:rPr>
              <w:t>取得土地使用权所支付的金额是指纳税人为取得土地使用权所支付的地价款和按国家统一规定缴纳的有关费用。</w:t>
            </w:r>
          </w:p>
          <w:p w14:paraId="4FA98C4A">
            <w:pPr>
              <w:shd w:val="clear" w:color="auto" w:fill="FDF3ED"/>
              <w:ind w:firstLine="360" w:firstLineChars="200"/>
              <w:rPr>
                <w:rFonts w:ascii="MS Gothic" w:hAnsi="MS Gothic" w:cs="MS Gothic" w:eastAsiaTheme="minorEastAsia"/>
                <w:b/>
                <w:sz w:val="18"/>
                <w:szCs w:val="18"/>
              </w:rPr>
            </w:pPr>
            <w:r>
              <w:rPr>
                <w:rFonts w:hint="eastAsia" w:ascii="微软雅黑" w:hAnsi="微软雅黑" w:eastAsia="微软雅黑" w:cs="MS Mincho"/>
                <w:b/>
                <w:sz w:val="18"/>
                <w:szCs w:val="18"/>
              </w:rPr>
              <w:t>【多媒体教学】</w:t>
            </w:r>
          </w:p>
          <w:p w14:paraId="7E6B0AD0">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【教师】组织学生扫码观看</w:t>
            </w:r>
            <w:r>
              <w:rPr>
                <w:rFonts w:ascii="微软雅黑" w:hAnsi="微软雅黑" w:eastAsia="微软雅黑" w:cs="MS Mincho"/>
                <w:b/>
                <w:sz w:val="18"/>
                <w:szCs w:val="18"/>
              </w:rPr>
              <w:t>”土地增值税计税依据的具体规定”</w:t>
            </w:r>
            <w:r>
              <w:rPr>
                <w:rFonts w:hint="eastAsia" w:ascii="微软雅黑" w:hAnsi="微软雅黑" w:eastAsia="微软雅黑" w:cs="MS Mincho"/>
                <w:b/>
                <w:sz w:val="18"/>
                <w:szCs w:val="18"/>
              </w:rPr>
              <w:t>视频（详见教材），加深学生对所学知识的理解</w:t>
            </w:r>
          </w:p>
          <w:p w14:paraId="241FB1FE">
            <w:pPr>
              <w:shd w:val="clear" w:color="auto" w:fill="FDF3ED"/>
              <w:ind w:firstLine="361" w:firstLineChars="200"/>
              <w:rPr>
                <w:rFonts w:ascii="微软雅黑" w:hAnsi="微软雅黑" w:eastAsia="微软雅黑"/>
                <w:b/>
                <w:sz w:val="18"/>
              </w:rPr>
            </w:pPr>
            <w:r>
              <w:rPr>
                <w:rFonts w:hint="eastAsia" w:ascii="MS Gothic" w:hAnsi="MS Gothic" w:eastAsia="MS Gothic" w:cs="MS Gothic"/>
                <w:b/>
                <w:sz w:val="18"/>
                <w:szCs w:val="18"/>
              </w:rPr>
              <w:t>✈</w:t>
            </w:r>
            <w:r>
              <w:rPr>
                <w:rFonts w:hint="eastAsia" w:ascii="微软雅黑" w:hAnsi="微软雅黑" w:eastAsia="微软雅黑"/>
                <w:b/>
                <w:sz w:val="18"/>
              </w:rPr>
              <w:t>【学生】观看、思考、理解</w:t>
            </w:r>
          </w:p>
          <w:p w14:paraId="49D20530">
            <w:pPr>
              <w:pStyle w:val="4"/>
              <w:ind w:firstLine="360" w:firstLineChars="200"/>
              <w:rPr>
                <w:lang w:bidi="ar"/>
              </w:rPr>
            </w:pPr>
            <w:r>
              <w:rPr>
                <w:rFonts w:hint="eastAsia"/>
                <w:lang w:bidi="ar"/>
              </w:rPr>
              <w:t>2）房地产开发成本</w:t>
            </w:r>
          </w:p>
          <w:p w14:paraId="26272D0F">
            <w:pPr>
              <w:pStyle w:val="4"/>
              <w:ind w:firstLine="360" w:firstLineChars="200"/>
              <w:rPr>
                <w:lang w:bidi="ar"/>
              </w:rPr>
            </w:pPr>
            <w:r>
              <w:rPr>
                <w:rFonts w:hint="eastAsia"/>
                <w:lang w:bidi="ar"/>
              </w:rPr>
              <w:t>房地产开发成本是指纳税人在房地产开发项目中实际发生的成本，包括土地征用及拆迁补偿费、前期工程费、建筑安装工程费、基础设施费、公共配套设施费、开发间接费用等。</w:t>
            </w:r>
          </w:p>
          <w:p w14:paraId="6EB933CC">
            <w:pPr>
              <w:pStyle w:val="4"/>
              <w:ind w:firstLine="360" w:firstLineChars="200"/>
              <w:rPr>
                <w:lang w:bidi="ar"/>
              </w:rPr>
            </w:pPr>
            <w:r>
              <w:rPr>
                <w:rFonts w:hint="eastAsia"/>
                <w:lang w:bidi="ar"/>
              </w:rPr>
              <w:t>3）房地产开发费用</w:t>
            </w:r>
          </w:p>
          <w:p w14:paraId="0C96EA98">
            <w:pPr>
              <w:pStyle w:val="4"/>
              <w:ind w:firstLine="360" w:firstLineChars="200"/>
              <w:rPr>
                <w:lang w:bidi="ar"/>
              </w:rPr>
            </w:pPr>
            <w:r>
              <w:rPr>
                <w:rFonts w:hint="eastAsia"/>
                <w:lang w:bidi="ar"/>
              </w:rPr>
              <w:t>房地产开发费用是指与房地产开发项目有关的销售费用、管理费用和财务费用。允许扣除的房地产开发费用，不是按实际发生的费用进行扣除，而是根据财务费用中利息支出的不同情况分别处理。</w:t>
            </w:r>
          </w:p>
          <w:p w14:paraId="35BA2E32">
            <w:pPr>
              <w:pStyle w:val="4"/>
              <w:ind w:firstLine="360" w:firstLineChars="200"/>
              <w:rPr>
                <w:lang w:bidi="ar"/>
              </w:rPr>
            </w:pPr>
            <w:r>
              <w:rPr>
                <w:rFonts w:hint="eastAsia"/>
                <w:lang w:bidi="ar"/>
              </w:rPr>
              <w:t>（1）财务费用中的利息支出能够按转让房地产项目计算分摊并提供金融机构证明的，允许据实扣除，但最高不能超过按商业银行同类同期贷款利率计算的金额。其他房地产开发费用按取得土地使用权所支付的金额与房地产开发成本之和的5%以内计算扣除。允许扣除的房地产开发费用的计算公式如下：</w:t>
            </w:r>
          </w:p>
          <w:p w14:paraId="0AED4988">
            <w:pPr>
              <w:shd w:val="clear" w:color="auto" w:fill="FDF3ED"/>
              <w:jc w:val="center"/>
              <w:rPr>
                <w:b/>
                <w:shd w:val="clear" w:color="auto" w:fill="FADCE9"/>
              </w:rPr>
            </w:pPr>
            <w:r>
              <w:rPr>
                <w:rFonts w:hint="eastAsia"/>
                <w:b/>
                <w:position w:val="-24"/>
                <w:shd w:val="clear" w:color="auto" w:fill="FEF6F9"/>
              </w:rPr>
              <w:object>
                <v:shape id="_x0000_i1025" o:spt="75" type="#_x0000_t75" style="height:25.25pt;width:67.15pt;" o:ole="t" fillcolor="#D3EDFB" filled="f" o:preferrelative="t" stroked="f" coordsize="21600,21600">
                  <v:path/>
                  <v:fill on="f" focussize="0,0"/>
                  <v:stroke on="f" joinstyle="miter"/>
                  <v:imagedata r:id="rId7" croptop="4197f" cropbottom="4197f" o:title=""/>
                  <o:lock v:ext="edit" aspectratio="t"/>
                  <w10:wrap type="none"/>
                  <w10:anchorlock/>
                </v:shape>
                <o:OLEObject Type="Embed" ProgID="Equation.DSMT4" ShapeID="_x0000_i1025" DrawAspect="Content" ObjectID="_1468075725" r:id="rId6">
                  <o:LockedField>false</o:LockedField>
                </o:OLEObject>
              </w:object>
            </w:r>
            <w:r>
              <w:rPr>
                <w:rFonts w:eastAsia="楷体"/>
                <w:b/>
                <w:position w:val="-4"/>
                <w:shd w:val="clear" w:color="auto" w:fill="FEF6F9"/>
              </w:rPr>
              <w:t>=</w:t>
            </w:r>
            <w:r>
              <w:rPr>
                <w:rFonts w:ascii="Times New Roman" w:hAnsi="Times New Roman" w:eastAsia="微软雅黑"/>
                <w:b/>
                <w:sz w:val="18"/>
                <w:lang w:bidi="ar"/>
              </w:rPr>
              <w:t>利息+</w:t>
            </w:r>
            <w:r>
              <w:rPr>
                <w:rFonts w:hint="eastAsia"/>
                <w:b/>
                <w:position w:val="-26"/>
                <w:shd w:val="clear" w:color="auto" w:fill="FEF6F9"/>
              </w:rPr>
              <w:object>
                <v:shape id="_x0000_i1026" o:spt="75" type="#_x0000_t75" style="height:27.4pt;width:148.3pt;" o:ole="t" fillcolor="#D3EDFB" filled="f" o:preferrelative="t" stroked="f" coordsize="21600,21600">
                  <v:path/>
                  <v:fill on="f" focussize="0,0"/>
                  <v:stroke on="f" joinstyle="miter"/>
                  <v:imagedata r:id="rId9" croptop="3941f" cropbottom="3941f" o:title=""/>
                  <o:lock v:ext="edit" aspectratio="t"/>
                  <w10:wrap type="none"/>
                  <w10:anchorlock/>
                </v:shape>
                <o:OLEObject Type="Embed" ProgID="Equation.DSMT4" ShapeID="_x0000_i1026" DrawAspect="Content" ObjectID="_1468075726" r:id="rId8">
                  <o:LockedField>false</o:LockedField>
                </o:OLEObject>
              </w:object>
            </w:r>
            <w:r>
              <w:rPr>
                <w:b/>
                <w:position w:val="-4"/>
                <w:shd w:val="clear" w:color="auto" w:fill="FEF6F9"/>
              </w:rPr>
              <w:t>×</w:t>
            </w:r>
            <w:r>
              <w:rPr>
                <w:rFonts w:hint="eastAsia" w:ascii="Times New Roman" w:hAnsi="Times New Roman" w:eastAsia="微软雅黑"/>
                <w:b/>
                <w:sz w:val="18"/>
                <w:lang w:bidi="ar"/>
              </w:rPr>
              <w:t>5%以内</w:t>
            </w:r>
          </w:p>
          <w:p w14:paraId="7AE64070">
            <w:pPr>
              <w:pStyle w:val="4"/>
              <w:ind w:firstLine="360" w:firstLineChars="200"/>
              <w:rPr>
                <w:lang w:bidi="ar"/>
              </w:rPr>
            </w:pPr>
            <w:r>
              <w:rPr>
                <w:rFonts w:hint="eastAsia"/>
                <w:lang w:bidi="ar"/>
              </w:rPr>
              <w:t>（2）财务费用中的利息支出若不能按转让房地产项目计算分摊或不能提供金融机构证明的，房地产开发费用按取得土地使用权所支付的金额与房地产开发成本之和的10%以内计算扣除。允许扣除的房地产开发费用的计算公式如下：</w:t>
            </w:r>
          </w:p>
          <w:p w14:paraId="7E57CB3F">
            <w:pPr>
              <w:shd w:val="clear" w:color="auto" w:fill="FDF3ED"/>
              <w:jc w:val="center"/>
              <w:rPr>
                <w:rFonts w:ascii="Times New Roman" w:hAnsi="Times New Roman" w:eastAsia="微软雅黑"/>
                <w:b/>
                <w:sz w:val="18"/>
                <w:lang w:bidi="ar"/>
              </w:rPr>
            </w:pPr>
            <w:r>
              <w:rPr>
                <w:rFonts w:hint="eastAsia"/>
                <w:b/>
                <w:position w:val="-24"/>
                <w:shd w:val="clear" w:color="auto" w:fill="FEF6F9"/>
              </w:rPr>
              <w:object>
                <v:shape id="_x0000_i1027" o:spt="75" type="#_x0000_t75" style="height:25.25pt;width:67.15pt;" o:ole="t" fillcolor="#D3EDFB" filled="f" o:preferrelative="t" stroked="f" coordsize="21600,21600">
                  <v:path/>
                  <v:fill on="f" focussize="0,0"/>
                  <v:stroke on="f" joinstyle="miter"/>
                  <v:imagedata r:id="rId11" croptop="4197f" cropbottom="4197f" o:title=""/>
                  <o:lock v:ext="edit" aspectratio="t"/>
                  <w10:wrap type="none"/>
                  <w10:anchorlock/>
                </v:shape>
                <o:OLEObject Type="Embed" ProgID="Equation.DSMT4" ShapeID="_x0000_i1027" DrawAspect="Content" ObjectID="_1468075727" r:id="rId10">
                  <o:LockedField>false</o:LockedField>
                </o:OLEObject>
              </w:object>
            </w:r>
            <w:r>
              <w:rPr>
                <w:rFonts w:hint="eastAsia"/>
                <w:b/>
                <w:position w:val="-4"/>
                <w:shd w:val="clear" w:color="auto" w:fill="FEF6F9"/>
              </w:rPr>
              <w:t>=</w:t>
            </w:r>
            <w:r>
              <w:rPr>
                <w:rFonts w:hint="eastAsia"/>
                <w:b/>
                <w:position w:val="-26"/>
                <w:shd w:val="clear" w:color="auto" w:fill="FEF6F9"/>
              </w:rPr>
              <w:object>
                <v:shape id="_x0000_i1028" o:spt="75" type="#_x0000_t75" style="height:27.4pt;width:148.3pt;" o:ole="t" fillcolor="#D3EDFB" filled="f" o:preferrelative="t" stroked="f" coordsize="21600,21600">
                  <v:path/>
                  <v:fill on="f" focussize="0,0"/>
                  <v:stroke on="f" joinstyle="miter"/>
                  <v:imagedata r:id="rId13" croptop="3941f" cropbottom="3941f" o:title=""/>
                  <o:lock v:ext="edit" aspectratio="t"/>
                  <w10:wrap type="none"/>
                  <w10:anchorlock/>
                </v:shape>
                <o:OLEObject Type="Embed" ProgID="Equation.DSMT4" ShapeID="_x0000_i1028" DrawAspect="Content" ObjectID="_1468075728" r:id="rId12">
                  <o:LockedField>false</o:LockedField>
                </o:OLEObject>
              </w:object>
            </w:r>
            <w:r>
              <w:rPr>
                <w:b/>
                <w:position w:val="-4"/>
                <w:shd w:val="clear" w:color="auto" w:fill="FEF6F9"/>
              </w:rPr>
              <w:t>×</w:t>
            </w:r>
            <w:r>
              <w:rPr>
                <w:rFonts w:hint="eastAsia" w:ascii="Times New Roman" w:hAnsi="Times New Roman" w:eastAsia="微软雅黑"/>
                <w:b/>
                <w:sz w:val="18"/>
                <w:lang w:bidi="ar"/>
              </w:rPr>
              <w:t>10</w:t>
            </w:r>
            <w:r>
              <w:rPr>
                <w:rFonts w:ascii="Times New Roman" w:hAnsi="Times New Roman" w:eastAsia="微软雅黑"/>
                <w:b/>
                <w:sz w:val="18"/>
                <w:lang w:bidi="ar"/>
              </w:rPr>
              <w:t>%</w:t>
            </w:r>
            <w:r>
              <w:rPr>
                <w:rFonts w:hint="eastAsia" w:ascii="Times New Roman" w:hAnsi="Times New Roman" w:eastAsia="微软雅黑"/>
                <w:b/>
                <w:sz w:val="18"/>
                <w:lang w:bidi="ar"/>
              </w:rPr>
              <w:t>以内</w:t>
            </w:r>
          </w:p>
          <w:p w14:paraId="453DEA4F">
            <w:pPr>
              <w:rPr>
                <w:rFonts w:hint="eastAsia"/>
                <w:shd w:val="clear" w:color="auto" w:fill="FEF6F9"/>
              </w:rPr>
            </w:pPr>
          </w:p>
          <w:p w14:paraId="3CD2F62C">
            <w:pPr>
              <w:pStyle w:val="4"/>
              <w:shd w:val="clear" w:color="auto" w:fill="FDF3ED"/>
              <w:ind w:firstLine="360" w:firstLineChars="200"/>
              <w:rPr>
                <w:rFonts w:ascii="MS Mincho" w:hAnsi="MS Mincho" w:cs="MS Mincho"/>
                <w:b/>
              </w:rPr>
            </w:pPr>
            <w:r>
              <w:rPr>
                <w:rFonts w:hint="eastAsia"/>
                <w:b/>
              </w:rPr>
              <w:t>【知识拓展】</w:t>
            </w:r>
          </w:p>
          <w:p w14:paraId="4A1E3074">
            <w:pPr>
              <w:pStyle w:val="4"/>
              <w:shd w:val="clear" w:color="auto" w:fill="FDF3ED"/>
              <w:ind w:firstLine="360" w:firstLineChars="200"/>
              <w:rPr>
                <w:b/>
              </w:rPr>
            </w:pPr>
            <w:r>
              <w:rPr>
                <w:rFonts w:ascii="MS Mincho" w:hAnsi="MS Mincho" w:cs="MS Mincho"/>
                <w:b/>
              </w:rPr>
              <w:t>✈</w:t>
            </w:r>
            <w:r>
              <w:rPr>
                <w:rFonts w:hint="eastAsia"/>
                <w:b/>
              </w:rPr>
              <w:t>【教师】讲解扣除的具体比例相关知识</w:t>
            </w:r>
          </w:p>
          <w:p w14:paraId="5B268319">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上述计算扣除的具体比例由各省、自治区、直辖市人民政府规定。</w:t>
            </w:r>
          </w:p>
          <w:p w14:paraId="2FB0700C">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6DB06D56">
            <w:pPr>
              <w:pStyle w:val="4"/>
              <w:ind w:firstLine="360" w:firstLineChars="200"/>
              <w:rPr>
                <w:lang w:bidi="ar"/>
              </w:rPr>
            </w:pPr>
            <w:r>
              <w:rPr>
                <w:rFonts w:hint="eastAsia"/>
                <w:lang w:bidi="ar"/>
              </w:rPr>
              <w:t>4）旧房及建筑物的评估价格</w:t>
            </w:r>
          </w:p>
          <w:p w14:paraId="6D117A0F">
            <w:pPr>
              <w:pStyle w:val="4"/>
              <w:ind w:firstLine="360" w:firstLineChars="200"/>
              <w:rPr>
                <w:lang w:bidi="ar"/>
              </w:rPr>
            </w:pPr>
            <w:r>
              <w:rPr>
                <w:rFonts w:hint="eastAsia"/>
                <w:lang w:bidi="ar"/>
              </w:rPr>
              <w:t>旧房及建筑物的评估价格是指在转让已使用的房屋及建筑物时，由政府批准设立的房地产评估机构评定的重置成本价乘以成新度折扣率后的价格。评估价格须经当地税务机关确认。</w:t>
            </w:r>
          </w:p>
          <w:p w14:paraId="21364A18">
            <w:pPr>
              <w:pStyle w:val="4"/>
              <w:ind w:firstLine="360" w:firstLineChars="200"/>
              <w:rPr>
                <w:lang w:bidi="ar"/>
              </w:rPr>
            </w:pPr>
            <w:r>
              <w:rPr>
                <w:rFonts w:hint="eastAsia"/>
                <w:lang w:bidi="ar"/>
              </w:rPr>
              <w:t>5）与转让房地产有关的税金</w:t>
            </w:r>
          </w:p>
          <w:p w14:paraId="6035C716">
            <w:pPr>
              <w:pStyle w:val="4"/>
              <w:ind w:firstLine="360" w:firstLineChars="200"/>
              <w:rPr>
                <w:lang w:bidi="ar"/>
              </w:rPr>
            </w:pPr>
            <w:r>
              <w:rPr>
                <w:rFonts w:hint="eastAsia"/>
                <w:lang w:bidi="ar"/>
              </w:rPr>
              <w:t>与转让房地产有关的税金是指在转让房地产时缴纳的城市维护建设税、印花税等。因转让房地产缴纳的教育费附加，也可视同税金予以扣除。在转让房地产时涉及的增值税进项税额，允许在销项税额中计算抵扣的，不计入扣除项目；不允许在销项税额中计算抵扣的，可以计入扣除项目。</w:t>
            </w:r>
          </w:p>
          <w:p w14:paraId="7FA7F1C5">
            <w:pPr>
              <w:pStyle w:val="4"/>
              <w:ind w:firstLine="360" w:firstLineChars="200"/>
              <w:rPr>
                <w:lang w:bidi="ar"/>
              </w:rPr>
            </w:pPr>
            <w:r>
              <w:rPr>
                <w:rFonts w:hint="eastAsia"/>
                <w:lang w:bidi="ar"/>
              </w:rPr>
              <w:t>6）加计扣除</w:t>
            </w:r>
          </w:p>
          <w:p w14:paraId="25AC550D">
            <w:pPr>
              <w:pStyle w:val="4"/>
              <w:ind w:firstLine="360" w:firstLineChars="200"/>
              <w:rPr>
                <w:lang w:bidi="ar"/>
              </w:rPr>
            </w:pPr>
            <w:r>
              <w:rPr>
                <w:rFonts w:hint="eastAsia"/>
                <w:lang w:bidi="ar"/>
              </w:rPr>
              <w:t>从事房地产开发的纳税人，可按取得土地使用权所支付的金额与房地产开发成本之和的20%加计扣除。</w:t>
            </w:r>
          </w:p>
          <w:p w14:paraId="7E0995D2">
            <w:pPr>
              <w:pStyle w:val="4"/>
              <w:shd w:val="clear" w:color="auto" w:fill="FDF3ED"/>
              <w:ind w:firstLine="360" w:firstLineChars="200"/>
              <w:rPr>
                <w:rFonts w:ascii="MS Mincho" w:hAnsi="MS Mincho" w:cs="MS Mincho"/>
                <w:b/>
              </w:rPr>
            </w:pPr>
            <w:r>
              <w:rPr>
                <w:rFonts w:hint="eastAsia"/>
                <w:b/>
              </w:rPr>
              <w:t>【课堂互动】</w:t>
            </w:r>
          </w:p>
          <w:p w14:paraId="423B06B9">
            <w:pPr>
              <w:pStyle w:val="4"/>
              <w:shd w:val="clear" w:color="auto" w:fill="FDF3ED"/>
              <w:ind w:firstLine="360" w:firstLineChars="200"/>
              <w:rPr>
                <w:b/>
              </w:rPr>
            </w:pPr>
            <w:r>
              <w:rPr>
                <w:rFonts w:ascii="MS Mincho" w:hAnsi="MS Mincho" w:cs="MS Mincho"/>
                <w:b/>
              </w:rPr>
              <w:t>✈</w:t>
            </w:r>
            <w:r>
              <w:rPr>
                <w:rFonts w:hint="eastAsia"/>
                <w:b/>
              </w:rPr>
              <w:t>【教师】提出问题</w:t>
            </w:r>
          </w:p>
          <w:p w14:paraId="34D44D9D">
            <w:pPr>
              <w:pStyle w:val="4"/>
              <w:shd w:val="clear" w:color="auto" w:fill="FDF3ED"/>
              <w:ind w:firstLine="360" w:firstLineChars="200"/>
            </w:pPr>
            <w:r>
              <w:rPr>
                <w:rFonts w:hint="eastAsia"/>
              </w:rPr>
              <w:t>纳税人有什么情形的，按照房地产评估价格计算缴纳土地增值税</w:t>
            </w:r>
            <w:r>
              <w:t>？</w:t>
            </w:r>
          </w:p>
          <w:p w14:paraId="5E77E7B1">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【学生】思考、回答问题</w:t>
            </w:r>
          </w:p>
          <w:p w14:paraId="09B4F9AA">
            <w:pPr>
              <w:pStyle w:val="4"/>
              <w:shd w:val="clear" w:color="auto" w:fill="FDF3ED"/>
              <w:ind w:firstLine="360" w:firstLineChars="200"/>
              <w:rPr>
                <w:b/>
              </w:rPr>
            </w:pPr>
            <w:r>
              <w:rPr>
                <w:rFonts w:ascii="MS Mincho" w:hAnsi="MS Mincho" w:cs="MS Mincho"/>
                <w:b/>
              </w:rPr>
              <w:t>✈</w:t>
            </w:r>
            <w:r>
              <w:rPr>
                <w:rFonts w:hint="eastAsia"/>
                <w:b/>
              </w:rPr>
              <w:t>【教师】总结学生的回答</w:t>
            </w:r>
          </w:p>
          <w:p w14:paraId="45CD18AA">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纳税人有下列情形之一的，按照房地产评估价格计算缴纳土地增值税：① 隐瞒、虚报房地产成交价格的；② 提供扣除项目金额不实的；③ 转让房地产的成交价格低于房地产评估价格，又无正当理由的。</w:t>
            </w:r>
          </w:p>
          <w:p w14:paraId="1A9A7D40">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5CE030CB">
            <w:pPr>
              <w:pStyle w:val="4"/>
              <w:numPr>
                <w:ilvl w:val="0"/>
                <w:numId w:val="1"/>
              </w:numPr>
              <w:rPr>
                <w:b/>
                <w:lang w:bidi="ar"/>
              </w:rPr>
            </w:pPr>
            <w:r>
              <w:rPr>
                <w:rFonts w:hint="eastAsia"/>
                <w:b/>
                <w:lang w:bidi="ar"/>
              </w:rPr>
              <w:t>应纳税额的计算</w:t>
            </w:r>
          </w:p>
          <w:p w14:paraId="4D36EFD4">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【教师】讲解土地增值税应纳税额的计算</w:t>
            </w:r>
          </w:p>
          <w:p w14:paraId="5F9F535D">
            <w:pPr>
              <w:pStyle w:val="4"/>
              <w:ind w:firstLine="360" w:firstLineChars="200"/>
              <w:rPr>
                <w:lang w:bidi="ar"/>
              </w:rPr>
            </w:pPr>
            <w:r>
              <w:rPr>
                <w:rFonts w:hint="eastAsia"/>
                <w:lang w:bidi="ar"/>
              </w:rPr>
              <w:t>在实际工作中，土地增值税应纳税额可按增值额乘以适用的税率减去扣除项目金额乘以速算扣除系数的简便方法计算。</w:t>
            </w:r>
          </w:p>
          <w:p w14:paraId="4DAE2D41">
            <w:pPr>
              <w:pStyle w:val="4"/>
              <w:ind w:firstLine="360" w:firstLineChars="200"/>
              <w:rPr>
                <w:lang w:bidi="ar"/>
              </w:rPr>
            </w:pPr>
            <w:r>
              <w:rPr>
                <w:rFonts w:hint="eastAsia"/>
                <w:lang w:bidi="ar"/>
              </w:rPr>
              <w:t>（1）增值额未超过扣除项目金额50%的，计算公式如下：</w:t>
            </w:r>
          </w:p>
          <w:p w14:paraId="2B3C46BA">
            <w:pPr>
              <w:pStyle w:val="4"/>
              <w:shd w:val="clear" w:color="auto" w:fill="FDF3ED"/>
              <w:ind w:firstLine="360" w:firstLineChars="200"/>
              <w:jc w:val="center"/>
              <w:rPr>
                <w:b/>
                <w:lang w:bidi="ar"/>
              </w:rPr>
            </w:pPr>
            <w:r>
              <w:rPr>
                <w:rFonts w:hint="eastAsia"/>
                <w:b/>
                <w:lang w:bidi="ar"/>
              </w:rPr>
              <w:t>应纳税额=增值额×30%</w:t>
            </w:r>
          </w:p>
          <w:p w14:paraId="261EC122">
            <w:pPr>
              <w:pStyle w:val="4"/>
              <w:ind w:firstLine="360" w:firstLineChars="200"/>
              <w:rPr>
                <w:lang w:bidi="ar"/>
              </w:rPr>
            </w:pPr>
            <w:r>
              <w:rPr>
                <w:rFonts w:hint="eastAsia"/>
                <w:lang w:bidi="ar"/>
              </w:rPr>
              <w:t>（2）增值额超过扣除项目金额50%，未超过100%的，计算公式如下：</w:t>
            </w:r>
          </w:p>
          <w:p w14:paraId="78233CBC">
            <w:pPr>
              <w:pStyle w:val="4"/>
              <w:shd w:val="clear" w:color="auto" w:fill="FDF3ED"/>
              <w:ind w:firstLine="360" w:firstLineChars="200"/>
              <w:jc w:val="center"/>
              <w:rPr>
                <w:b/>
                <w:lang w:bidi="ar"/>
              </w:rPr>
            </w:pPr>
            <w:r>
              <w:rPr>
                <w:rFonts w:hint="eastAsia"/>
                <w:b/>
                <w:lang w:bidi="ar"/>
              </w:rPr>
              <w:t>应纳税额</w:t>
            </w:r>
            <w:r>
              <w:rPr>
                <w:b/>
                <w:lang w:bidi="ar"/>
              </w:rPr>
              <w:t>=</w:t>
            </w:r>
            <w:r>
              <w:rPr>
                <w:rFonts w:hint="eastAsia"/>
                <w:b/>
                <w:lang w:bidi="ar"/>
              </w:rPr>
              <w:t>增值额×</w:t>
            </w:r>
            <w:r>
              <w:rPr>
                <w:b/>
                <w:lang w:bidi="ar"/>
              </w:rPr>
              <w:t>40%−</w:t>
            </w:r>
            <w:r>
              <w:rPr>
                <w:rFonts w:hint="eastAsia"/>
                <w:b/>
                <w:lang w:bidi="ar"/>
              </w:rPr>
              <w:t>扣除项目金额×</w:t>
            </w:r>
            <w:r>
              <w:rPr>
                <w:b/>
                <w:lang w:bidi="ar"/>
              </w:rPr>
              <w:t>5%</w:t>
            </w:r>
          </w:p>
          <w:p w14:paraId="7CE503E2">
            <w:pPr>
              <w:pStyle w:val="4"/>
              <w:ind w:firstLine="360" w:firstLineChars="200"/>
              <w:rPr>
                <w:lang w:bidi="ar"/>
              </w:rPr>
            </w:pPr>
            <w:r>
              <w:rPr>
                <w:rFonts w:hint="eastAsia"/>
                <w:lang w:bidi="ar"/>
              </w:rPr>
              <w:t>（3）增值额超过扣除项目金额100%，未超过200%的，计算公式如下：</w:t>
            </w:r>
          </w:p>
          <w:p w14:paraId="32303C68">
            <w:pPr>
              <w:pStyle w:val="4"/>
              <w:shd w:val="clear" w:color="auto" w:fill="FDF3ED"/>
              <w:ind w:firstLine="360" w:firstLineChars="200"/>
              <w:jc w:val="center"/>
              <w:rPr>
                <w:b/>
                <w:lang w:bidi="ar"/>
              </w:rPr>
            </w:pPr>
            <w:r>
              <w:rPr>
                <w:rFonts w:hint="eastAsia"/>
                <w:b/>
                <w:lang w:bidi="ar"/>
              </w:rPr>
              <w:t>应纳税额</w:t>
            </w:r>
            <w:r>
              <w:rPr>
                <w:b/>
                <w:lang w:bidi="ar"/>
              </w:rPr>
              <w:t>=</w:t>
            </w:r>
            <w:r>
              <w:rPr>
                <w:rFonts w:hint="eastAsia"/>
                <w:b/>
                <w:lang w:bidi="ar"/>
              </w:rPr>
              <w:t>增值额×</w:t>
            </w:r>
            <w:r>
              <w:rPr>
                <w:b/>
                <w:lang w:bidi="ar"/>
              </w:rPr>
              <w:t>50%−</w:t>
            </w:r>
            <w:r>
              <w:rPr>
                <w:rFonts w:hint="eastAsia"/>
                <w:b/>
                <w:lang w:bidi="ar"/>
              </w:rPr>
              <w:t>扣除项目金额×</w:t>
            </w:r>
            <w:r>
              <w:rPr>
                <w:b/>
                <w:lang w:bidi="ar"/>
              </w:rPr>
              <w:t>15%</w:t>
            </w:r>
          </w:p>
          <w:p w14:paraId="6C3816E4">
            <w:pPr>
              <w:pStyle w:val="4"/>
              <w:ind w:firstLine="360" w:firstLineChars="200"/>
              <w:rPr>
                <w:lang w:bidi="ar"/>
              </w:rPr>
            </w:pPr>
            <w:r>
              <w:rPr>
                <w:rFonts w:hint="eastAsia"/>
                <w:lang w:bidi="ar"/>
              </w:rPr>
              <w:t>（4）增值额超过扣除项目金额200%的，计算公式如下：</w:t>
            </w:r>
          </w:p>
          <w:p w14:paraId="658E78AC">
            <w:pPr>
              <w:pStyle w:val="4"/>
              <w:shd w:val="clear" w:color="auto" w:fill="FDF3ED"/>
              <w:ind w:firstLine="360" w:firstLineChars="200"/>
              <w:jc w:val="center"/>
              <w:rPr>
                <w:b/>
                <w:lang w:bidi="ar"/>
              </w:rPr>
            </w:pPr>
            <w:r>
              <w:rPr>
                <w:rFonts w:hint="eastAsia"/>
                <w:b/>
                <w:lang w:bidi="ar"/>
              </w:rPr>
              <w:t>应纳税额</w:t>
            </w:r>
            <w:r>
              <w:rPr>
                <w:b/>
                <w:lang w:bidi="ar"/>
              </w:rPr>
              <w:t>=</w:t>
            </w:r>
            <w:r>
              <w:rPr>
                <w:rFonts w:hint="eastAsia"/>
                <w:b/>
                <w:lang w:bidi="ar"/>
              </w:rPr>
              <w:t>增值额×</w:t>
            </w:r>
            <w:r>
              <w:rPr>
                <w:b/>
                <w:lang w:bidi="ar"/>
              </w:rPr>
              <w:t>60%−</w:t>
            </w:r>
            <w:r>
              <w:rPr>
                <w:rFonts w:hint="eastAsia"/>
                <w:b/>
                <w:lang w:bidi="ar"/>
              </w:rPr>
              <w:t>扣除项目金额×</w:t>
            </w:r>
            <w:r>
              <w:rPr>
                <w:b/>
                <w:lang w:bidi="ar"/>
              </w:rPr>
              <w:t>35%</w:t>
            </w:r>
          </w:p>
          <w:p w14:paraId="52002EB3">
            <w:pPr>
              <w:pStyle w:val="4"/>
            </w:pPr>
          </w:p>
          <w:p w14:paraId="3D30E080">
            <w:pPr>
              <w:pStyle w:val="4"/>
              <w:shd w:val="clear" w:color="auto" w:fill="FDF3ED"/>
              <w:ind w:firstLine="360" w:firstLineChars="200"/>
              <w:rPr>
                <w:b/>
              </w:rPr>
            </w:pPr>
            <w:r>
              <w:rPr>
                <w:rFonts w:ascii="MS Mincho" w:hAnsi="MS Mincho" w:cs="MS Mincho"/>
                <w:b/>
              </w:rPr>
              <w:t>✈</w:t>
            </w:r>
            <w:r>
              <w:rPr>
                <w:rFonts w:hint="eastAsia"/>
                <w:b/>
              </w:rPr>
              <w:t>【教师】通过讲解例题，</w:t>
            </w:r>
            <w:r>
              <w:rPr>
                <w:b/>
              </w:rPr>
              <w:t>帮助学生掌握</w:t>
            </w:r>
            <w:r>
              <w:rPr>
                <w:rFonts w:hint="eastAsia" w:ascii="微软雅黑" w:hAnsi="微软雅黑" w:cs="MS Mincho"/>
                <w:b/>
                <w:szCs w:val="18"/>
              </w:rPr>
              <w:t>土地增值税</w:t>
            </w:r>
            <w:r>
              <w:rPr>
                <w:rFonts w:hint="eastAsia"/>
                <w:b/>
                <w:lang w:bidi="ar"/>
              </w:rPr>
              <w:t>应纳税额的计算方法</w:t>
            </w:r>
          </w:p>
          <w:p w14:paraId="023A40B0">
            <w:pPr>
              <w:shd w:val="clear" w:color="auto" w:fill="FDF3ED"/>
              <w:ind w:firstLine="360" w:firstLineChars="200"/>
              <w:rPr>
                <w:rFonts w:ascii="Times New Roman" w:hAnsi="Times New Roman" w:eastAsia="微软雅黑"/>
                <w:sz w:val="18"/>
              </w:rPr>
            </w:pPr>
            <w:r>
              <w:rPr>
                <w:rFonts w:hint="eastAsia" w:ascii="Times New Roman" w:hAnsi="Times New Roman" w:eastAsia="微软雅黑"/>
                <w:b/>
                <w:sz w:val="18"/>
              </w:rPr>
              <w:t>【例</w:t>
            </w:r>
            <w:r>
              <w:rPr>
                <w:rFonts w:hint="eastAsia" w:ascii="Times New Roman" w:hAnsi="Times New Roman" w:eastAsia="微软雅黑"/>
                <w:b/>
                <w:sz w:val="18"/>
                <w:lang w:val="en-US" w:eastAsia="zh-CN"/>
              </w:rPr>
              <w:t>8</w:t>
            </w:r>
            <w:bookmarkStart w:id="0" w:name="_GoBack"/>
            <w:bookmarkEnd w:id="0"/>
            <w:r>
              <w:rPr>
                <w:rFonts w:ascii="Times New Roman" w:hAnsi="Times New Roman" w:eastAsia="微软雅黑"/>
                <w:b/>
                <w:sz w:val="18"/>
              </w:rPr>
              <w:t>-6</w:t>
            </w:r>
            <w:r>
              <w:rPr>
                <w:rFonts w:hint="eastAsia" w:ascii="Times New Roman" w:hAnsi="Times New Roman" w:eastAsia="微软雅黑"/>
                <w:b/>
                <w:sz w:val="18"/>
              </w:rPr>
              <w:t>】</w:t>
            </w:r>
            <w:r>
              <w:rPr>
                <w:rFonts w:hint="eastAsia" w:ascii="Times New Roman" w:hAnsi="Times New Roman" w:eastAsia="微软雅黑"/>
                <w:sz w:val="18"/>
              </w:rPr>
              <w:t>大发公司将一栋自用办公楼出售，取得含增值税收入8 000万元，缴纳的与转让房地产有关的税金及附加共计80万元。经当地税务机关确认，办公楼的重置成本价为7 000万元，新旧程度为六成新。已知大发公司为取得土地使用权支付地价款1 000万元。假设不考虑其他因素，请计算大发公司应缴纳的土地增值税税额。</w:t>
            </w:r>
          </w:p>
          <w:p w14:paraId="0AC5660B">
            <w:pPr>
              <w:pStyle w:val="4"/>
              <w:shd w:val="clear" w:color="auto" w:fill="FDF3ED"/>
              <w:ind w:firstLine="360" w:firstLineChars="200"/>
              <w:rPr>
                <w:b/>
              </w:rPr>
            </w:pPr>
            <w:r>
              <w:rPr>
                <w:rFonts w:hint="eastAsia"/>
                <w:b/>
              </w:rPr>
              <w:t>【解析】</w:t>
            </w:r>
          </w:p>
          <w:p w14:paraId="29488B88">
            <w:pPr>
              <w:widowControl w:val="0"/>
              <w:shd w:val="clear" w:color="auto" w:fill="FDF3ED"/>
              <w:spacing w:after="0" w:line="240" w:lineRule="auto"/>
              <w:ind w:firstLine="425"/>
              <w:rPr>
                <w:rFonts w:ascii="Times New Roman" w:hAnsi="Times New Roman" w:eastAsia="微软雅黑"/>
                <w:sz w:val="18"/>
              </w:rPr>
            </w:pPr>
            <w:r>
              <w:rPr>
                <w:rFonts w:hint="eastAsia" w:ascii="Times New Roman" w:hAnsi="Times New Roman" w:eastAsia="微软雅黑"/>
                <w:sz w:val="18"/>
              </w:rPr>
              <w:t>（1）计算房地产转让收入。</w:t>
            </w:r>
          </w:p>
          <w:p w14:paraId="658C708C">
            <w:pPr>
              <w:widowControl w:val="0"/>
              <w:shd w:val="clear" w:color="auto" w:fill="FDF3ED"/>
              <w:spacing w:after="0" w:line="240" w:lineRule="auto"/>
              <w:ind w:firstLine="425"/>
              <w:rPr>
                <w:rFonts w:ascii="Times New Roman" w:hAnsi="Times New Roman" w:eastAsia="微软雅黑"/>
                <w:sz w:val="18"/>
              </w:rPr>
            </w:pPr>
            <w:r>
              <w:rPr>
                <w:rFonts w:hint="eastAsia" w:ascii="Times New Roman" w:hAnsi="Times New Roman" w:eastAsia="微软雅黑"/>
                <w:sz w:val="18"/>
              </w:rPr>
              <w:t>应缴纳的增值税税额=80 000 000÷（1+9%）×9%=6 605 504.59元</w:t>
            </w:r>
          </w:p>
          <w:p w14:paraId="6898C688">
            <w:pPr>
              <w:widowControl w:val="0"/>
              <w:shd w:val="clear" w:color="auto" w:fill="FDF3ED"/>
              <w:spacing w:after="0" w:line="240" w:lineRule="auto"/>
              <w:ind w:firstLine="425"/>
              <w:rPr>
                <w:rFonts w:ascii="Times New Roman" w:hAnsi="Times New Roman" w:eastAsia="微软雅黑"/>
                <w:sz w:val="18"/>
              </w:rPr>
            </w:pPr>
            <w:r>
              <w:rPr>
                <w:rFonts w:hint="eastAsia" w:ascii="Times New Roman" w:hAnsi="Times New Roman" w:eastAsia="微软雅黑"/>
                <w:sz w:val="18"/>
              </w:rPr>
              <w:t>不含增值税转让收入</w:t>
            </w:r>
            <w:r>
              <w:rPr>
                <w:rFonts w:ascii="Times New Roman" w:hAnsi="Times New Roman" w:eastAsia="微软雅黑"/>
                <w:sz w:val="18"/>
              </w:rPr>
              <w:t>=80 000 000−6 605 504.59=73 394 495.41</w:t>
            </w:r>
            <w:r>
              <w:rPr>
                <w:rFonts w:hint="eastAsia" w:ascii="Times New Roman" w:hAnsi="Times New Roman" w:eastAsia="微软雅黑"/>
                <w:sz w:val="18"/>
              </w:rPr>
              <w:t>元</w:t>
            </w:r>
          </w:p>
          <w:p w14:paraId="4D7FE3F9">
            <w:pPr>
              <w:widowControl w:val="0"/>
              <w:shd w:val="clear" w:color="auto" w:fill="FDF3ED"/>
              <w:spacing w:after="0" w:line="240" w:lineRule="auto"/>
              <w:ind w:firstLine="425"/>
              <w:rPr>
                <w:rFonts w:ascii="Times New Roman" w:hAnsi="Times New Roman" w:eastAsia="微软雅黑"/>
                <w:sz w:val="18"/>
              </w:rPr>
            </w:pPr>
            <w:r>
              <w:rPr>
                <w:rFonts w:hint="eastAsia" w:ascii="Times New Roman" w:hAnsi="Times New Roman" w:eastAsia="微软雅黑"/>
                <w:sz w:val="18"/>
              </w:rPr>
              <w:t>（2）计算准予扣除项目金额。</w:t>
            </w:r>
          </w:p>
          <w:p w14:paraId="3FB1AEF6">
            <w:pPr>
              <w:widowControl w:val="0"/>
              <w:shd w:val="clear" w:color="auto" w:fill="FDF3ED"/>
              <w:spacing w:after="0" w:line="240" w:lineRule="auto"/>
              <w:ind w:firstLine="425"/>
              <w:rPr>
                <w:rFonts w:ascii="Times New Roman" w:hAnsi="Times New Roman" w:eastAsia="微软雅黑"/>
                <w:sz w:val="18"/>
              </w:rPr>
            </w:pPr>
            <w:r>
              <w:rPr>
                <w:rFonts w:hint="eastAsia" w:ascii="Times New Roman" w:hAnsi="Times New Roman" w:eastAsia="微软雅黑"/>
                <w:sz w:val="18"/>
              </w:rPr>
              <w:t>与转让房地产有关的税金=800 000元</w:t>
            </w:r>
          </w:p>
          <w:p w14:paraId="4D933A89">
            <w:pPr>
              <w:widowControl w:val="0"/>
              <w:shd w:val="clear" w:color="auto" w:fill="FDF3ED"/>
              <w:spacing w:after="0" w:line="240" w:lineRule="auto"/>
              <w:ind w:firstLine="425"/>
              <w:rPr>
                <w:rFonts w:ascii="Times New Roman" w:hAnsi="Times New Roman" w:eastAsia="微软雅黑"/>
                <w:sz w:val="18"/>
              </w:rPr>
            </w:pPr>
            <w:r>
              <w:rPr>
                <w:rFonts w:hint="eastAsia" w:ascii="Times New Roman" w:hAnsi="Times New Roman" w:eastAsia="微软雅黑"/>
                <w:sz w:val="18"/>
              </w:rPr>
              <w:t>评估价格=70 000 000×60%=42 000 000元</w:t>
            </w:r>
          </w:p>
          <w:p w14:paraId="6919B815">
            <w:pPr>
              <w:widowControl w:val="0"/>
              <w:shd w:val="clear" w:color="auto" w:fill="FDF3ED"/>
              <w:spacing w:after="0" w:line="240" w:lineRule="auto"/>
              <w:ind w:firstLine="425"/>
              <w:rPr>
                <w:rFonts w:ascii="Times New Roman" w:hAnsi="Times New Roman" w:eastAsia="微软雅黑"/>
                <w:sz w:val="18"/>
              </w:rPr>
            </w:pPr>
            <w:r>
              <w:rPr>
                <w:rFonts w:hint="eastAsia" w:ascii="Times New Roman" w:hAnsi="Times New Roman" w:eastAsia="微软雅黑"/>
                <w:sz w:val="18"/>
              </w:rPr>
              <w:t>取得土地使用权所支付的金额=10 000 000元</w:t>
            </w:r>
          </w:p>
          <w:p w14:paraId="192F90C9">
            <w:pPr>
              <w:widowControl w:val="0"/>
              <w:shd w:val="clear" w:color="auto" w:fill="FDF3ED"/>
              <w:spacing w:after="0" w:line="240" w:lineRule="auto"/>
              <w:ind w:firstLine="425"/>
              <w:rPr>
                <w:rFonts w:ascii="Times New Roman" w:hAnsi="Times New Roman" w:eastAsia="微软雅黑"/>
                <w:sz w:val="18"/>
              </w:rPr>
            </w:pPr>
            <w:r>
              <w:rPr>
                <w:rFonts w:hint="eastAsia" w:ascii="Times New Roman" w:hAnsi="Times New Roman" w:eastAsia="微软雅黑"/>
                <w:sz w:val="18"/>
              </w:rPr>
              <w:t>扣除项目金额=800 000+42 000 000+10 000 000=52 800 000元</w:t>
            </w:r>
          </w:p>
          <w:p w14:paraId="1C668BEB">
            <w:pPr>
              <w:widowControl w:val="0"/>
              <w:shd w:val="clear" w:color="auto" w:fill="FDF3ED"/>
              <w:spacing w:after="0" w:line="240" w:lineRule="auto"/>
              <w:ind w:firstLine="425"/>
              <w:rPr>
                <w:rFonts w:ascii="Times New Roman" w:hAnsi="Times New Roman" w:eastAsia="微软雅黑"/>
                <w:sz w:val="18"/>
              </w:rPr>
            </w:pPr>
            <w:r>
              <w:rPr>
                <w:rFonts w:hint="eastAsia" w:ascii="Times New Roman" w:hAnsi="Times New Roman" w:eastAsia="微软雅黑"/>
                <w:sz w:val="18"/>
              </w:rPr>
              <w:t>（3）计算应缴纳的土地增值税税额。</w:t>
            </w:r>
          </w:p>
          <w:p w14:paraId="4D0A2D14">
            <w:pPr>
              <w:widowControl w:val="0"/>
              <w:shd w:val="clear" w:color="auto" w:fill="FDF3ED"/>
              <w:spacing w:after="0" w:line="240" w:lineRule="auto"/>
              <w:ind w:firstLine="425"/>
              <w:rPr>
                <w:rFonts w:ascii="Times New Roman" w:hAnsi="Times New Roman" w:eastAsia="微软雅黑"/>
                <w:sz w:val="18"/>
              </w:rPr>
            </w:pPr>
            <w:r>
              <w:rPr>
                <w:rFonts w:hint="eastAsia" w:ascii="Times New Roman" w:hAnsi="Times New Roman" w:eastAsia="微软雅黑"/>
                <w:sz w:val="18"/>
              </w:rPr>
              <w:t>增值额</w:t>
            </w:r>
            <w:r>
              <w:rPr>
                <w:rFonts w:ascii="Times New Roman" w:hAnsi="Times New Roman" w:eastAsia="微软雅黑"/>
                <w:sz w:val="18"/>
              </w:rPr>
              <w:t>=73 394 495.41−52 800 000=20 594 495.41</w:t>
            </w:r>
            <w:r>
              <w:rPr>
                <w:rFonts w:hint="eastAsia" w:ascii="Times New Roman" w:hAnsi="Times New Roman" w:eastAsia="微软雅黑"/>
                <w:sz w:val="18"/>
              </w:rPr>
              <w:t>元</w:t>
            </w:r>
          </w:p>
          <w:p w14:paraId="5DC304B6">
            <w:pPr>
              <w:widowControl w:val="0"/>
              <w:shd w:val="clear" w:color="auto" w:fill="FDF3ED"/>
              <w:spacing w:after="0" w:line="240" w:lineRule="auto"/>
              <w:ind w:firstLine="425"/>
              <w:rPr>
                <w:rFonts w:ascii="Times New Roman" w:hAnsi="Times New Roman" w:eastAsia="微软雅黑"/>
                <w:sz w:val="18"/>
              </w:rPr>
            </w:pPr>
            <w:r>
              <w:rPr>
                <w:rFonts w:hint="eastAsia" w:ascii="Times New Roman" w:hAnsi="Times New Roman" w:eastAsia="微软雅黑"/>
                <w:sz w:val="18"/>
              </w:rPr>
              <w:t>增值额与扣除项目金额之比=20 594 495.41÷52 800 000×100%=39%</w:t>
            </w:r>
          </w:p>
          <w:p w14:paraId="7AA2A701">
            <w:pPr>
              <w:widowControl w:val="0"/>
              <w:shd w:val="clear" w:color="auto" w:fill="FDF3ED"/>
              <w:tabs>
                <w:tab w:val="right" w:pos="7560"/>
              </w:tabs>
              <w:spacing w:after="252" w:afterLines="80" w:line="264" w:lineRule="auto"/>
              <w:ind w:firstLine="540" w:firstLineChars="300"/>
              <w:rPr>
                <w:rFonts w:ascii="Times New Roman" w:hAnsi="Times New Roman" w:eastAsia="微软雅黑"/>
                <w:sz w:val="18"/>
              </w:rPr>
            </w:pPr>
            <w:r>
              <w:rPr>
                <w:rFonts w:hint="eastAsia" w:ascii="Times New Roman" w:hAnsi="Times New Roman" w:eastAsia="微软雅黑"/>
                <w:sz w:val="18"/>
              </w:rPr>
              <w:t>应缴纳的土地增值税税额=20 594 495.41×30%=6 178 348.62元</w:t>
            </w:r>
          </w:p>
          <w:p w14:paraId="1EAA8739">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【学生】聆听、思考</w:t>
            </w:r>
            <w:r>
              <w:rPr>
                <w:rFonts w:ascii="Times New Roman" w:hAnsi="Times New Roman" w:eastAsia="微软雅黑"/>
                <w:b/>
                <w:sz w:val="18"/>
              </w:rPr>
              <w:t>、</w:t>
            </w:r>
            <w:r>
              <w:rPr>
                <w:rFonts w:hint="eastAsia" w:ascii="Times New Roman" w:hAnsi="Times New Roman" w:eastAsia="微软雅黑"/>
                <w:b/>
                <w:sz w:val="18"/>
              </w:rPr>
              <w:t>理解、掌握</w:t>
            </w:r>
          </w:p>
          <w:p w14:paraId="345DC59A">
            <w:pPr>
              <w:pStyle w:val="4"/>
              <w:ind w:firstLine="360" w:firstLineChars="200"/>
              <w:rPr>
                <w:b/>
                <w:lang w:bidi="ar"/>
              </w:rPr>
            </w:pPr>
            <w:r>
              <w:rPr>
                <w:rFonts w:hint="eastAsia"/>
                <w:b/>
                <w:lang w:bidi="ar"/>
              </w:rPr>
              <w:t>三、土地增值税</w:t>
            </w:r>
            <w:r>
              <w:rPr>
                <w:rFonts w:hint="eastAsia"/>
                <w:b/>
                <w:lang w:val="en-US" w:eastAsia="zh-CN" w:bidi="ar"/>
              </w:rPr>
              <w:t>纳税</w:t>
            </w:r>
            <w:r>
              <w:rPr>
                <w:rFonts w:hint="eastAsia"/>
                <w:b/>
                <w:lang w:bidi="ar"/>
              </w:rPr>
              <w:t>申报</w:t>
            </w:r>
          </w:p>
          <w:p w14:paraId="384773F4">
            <w:pPr>
              <w:pStyle w:val="4"/>
              <w:ind w:firstLine="360" w:firstLineChars="200"/>
              <w:rPr>
                <w:b/>
                <w:lang w:bidi="ar"/>
              </w:rPr>
            </w:pPr>
            <w:r>
              <w:rPr>
                <w:rFonts w:hint="eastAsia"/>
                <w:b/>
                <w:lang w:eastAsia="zh-CN" w:bidi="ar"/>
              </w:rPr>
              <w:t>（</w:t>
            </w:r>
            <w:r>
              <w:rPr>
                <w:rFonts w:hint="eastAsia"/>
                <w:b/>
                <w:lang w:val="en-US" w:eastAsia="zh-CN" w:bidi="ar"/>
              </w:rPr>
              <w:t>一</w:t>
            </w:r>
            <w:r>
              <w:rPr>
                <w:rFonts w:hint="eastAsia"/>
                <w:b/>
                <w:lang w:eastAsia="zh-CN" w:bidi="ar"/>
              </w:rPr>
              <w:t>）</w:t>
            </w:r>
            <w:r>
              <w:rPr>
                <w:rFonts w:hint="eastAsia"/>
                <w:b/>
                <w:lang w:bidi="ar"/>
              </w:rPr>
              <w:t>纳税义务发生时间</w:t>
            </w:r>
          </w:p>
          <w:p w14:paraId="70DF5900">
            <w:pPr>
              <w:pStyle w:val="4"/>
              <w:ind w:firstLine="360" w:firstLineChars="200"/>
              <w:rPr>
                <w:lang w:bidi="ar"/>
              </w:rPr>
            </w:pPr>
            <w:r>
              <w:rPr>
                <w:rFonts w:hint="eastAsia"/>
                <w:lang w:bidi="ar"/>
              </w:rPr>
              <w:t>土地增值税的纳税义务发生时间为房地产转让合同签订的当日。</w:t>
            </w:r>
          </w:p>
          <w:p w14:paraId="4A979FB5">
            <w:pPr>
              <w:pStyle w:val="4"/>
              <w:ind w:firstLine="360" w:firstLineChars="200"/>
              <w:rPr>
                <w:b/>
                <w:lang w:bidi="ar"/>
              </w:rPr>
            </w:pPr>
            <w:r>
              <w:rPr>
                <w:rFonts w:hint="eastAsia"/>
                <w:b/>
                <w:lang w:eastAsia="zh-CN" w:bidi="ar"/>
              </w:rPr>
              <w:t>（</w:t>
            </w:r>
            <w:r>
              <w:rPr>
                <w:rFonts w:hint="eastAsia"/>
                <w:b/>
                <w:lang w:val="en-US" w:eastAsia="zh-CN" w:bidi="ar"/>
              </w:rPr>
              <w:t>二</w:t>
            </w:r>
            <w:r>
              <w:rPr>
                <w:rFonts w:hint="eastAsia"/>
                <w:b/>
                <w:lang w:eastAsia="zh-CN" w:bidi="ar"/>
              </w:rPr>
              <w:t>）</w:t>
            </w:r>
            <w:r>
              <w:rPr>
                <w:rFonts w:hint="eastAsia"/>
                <w:b/>
                <w:lang w:bidi="ar"/>
              </w:rPr>
              <w:t>纳税地点</w:t>
            </w:r>
          </w:p>
          <w:p w14:paraId="0C0C75AF">
            <w:pPr>
              <w:pStyle w:val="4"/>
              <w:ind w:firstLine="360" w:firstLineChars="200"/>
              <w:rPr>
                <w:lang w:bidi="ar"/>
              </w:rPr>
            </w:pPr>
            <w:r>
              <w:rPr>
                <w:rFonts w:hint="eastAsia"/>
                <w:lang w:bidi="ar"/>
              </w:rPr>
              <w:t>纳税人应向房地产所在地的主管税务机关办理纳税申报。房地产所在地是指房地产的坐落地。纳税人转让坐落在两个或两个以上地区的房地产，应按房地产所在地分别申报纳税。</w:t>
            </w:r>
          </w:p>
          <w:p w14:paraId="2841AD8B">
            <w:pPr>
              <w:pStyle w:val="4"/>
              <w:ind w:firstLine="360" w:firstLineChars="200"/>
              <w:rPr>
                <w:b/>
                <w:lang w:bidi="ar"/>
              </w:rPr>
            </w:pPr>
            <w:r>
              <w:rPr>
                <w:rFonts w:hint="eastAsia"/>
                <w:b/>
                <w:lang w:eastAsia="zh-CN" w:bidi="ar"/>
              </w:rPr>
              <w:t>（</w:t>
            </w:r>
            <w:r>
              <w:rPr>
                <w:rFonts w:hint="eastAsia"/>
                <w:b/>
                <w:lang w:val="en-US" w:eastAsia="zh-CN" w:bidi="ar"/>
              </w:rPr>
              <w:t>三</w:t>
            </w:r>
            <w:r>
              <w:rPr>
                <w:rFonts w:hint="eastAsia"/>
                <w:b/>
                <w:lang w:eastAsia="zh-CN" w:bidi="ar"/>
              </w:rPr>
              <w:t>）</w:t>
            </w:r>
            <w:r>
              <w:rPr>
                <w:rFonts w:hint="eastAsia"/>
                <w:b/>
                <w:lang w:bidi="ar"/>
              </w:rPr>
              <w:t>纳税期限</w:t>
            </w:r>
          </w:p>
          <w:p w14:paraId="6B3F607B">
            <w:pPr>
              <w:pStyle w:val="4"/>
              <w:ind w:firstLine="360" w:firstLineChars="200"/>
              <w:rPr>
                <w:lang w:bidi="ar"/>
              </w:rPr>
            </w:pPr>
            <w:r>
              <w:rPr>
                <w:rFonts w:hint="eastAsia"/>
                <w:lang w:bidi="ar"/>
              </w:rPr>
              <w:t>纳税人应当自房地产转让合同签订之日起7日内办理纳税申报，并在税务机关核定的期限内缴纳土地增值税。</w:t>
            </w:r>
          </w:p>
          <w:p w14:paraId="2D049600">
            <w:pPr>
              <w:pStyle w:val="4"/>
              <w:shd w:val="clear" w:color="auto" w:fill="FDF3ED"/>
              <w:ind w:firstLine="360" w:firstLineChars="200"/>
              <w:rPr>
                <w:rFonts w:ascii="MS Mincho" w:hAnsi="MS Mincho" w:cs="MS Mincho"/>
                <w:b/>
              </w:rPr>
            </w:pPr>
            <w:r>
              <w:rPr>
                <w:rFonts w:hint="eastAsia"/>
                <w:b/>
              </w:rPr>
              <w:t>【知识拓展】</w:t>
            </w:r>
          </w:p>
          <w:p w14:paraId="7F409A98">
            <w:pPr>
              <w:pStyle w:val="4"/>
              <w:shd w:val="clear" w:color="auto" w:fill="FDF3ED"/>
              <w:ind w:firstLine="360" w:firstLineChars="200"/>
              <w:rPr>
                <w:b/>
              </w:rPr>
            </w:pPr>
            <w:r>
              <w:rPr>
                <w:rFonts w:ascii="MS Mincho" w:hAnsi="MS Mincho" w:cs="MS Mincho"/>
                <w:b/>
              </w:rPr>
              <w:t>✈</w:t>
            </w:r>
            <w:r>
              <w:rPr>
                <w:rFonts w:hint="eastAsia"/>
                <w:b/>
              </w:rPr>
              <w:t>【教师】讲解纳税人申报土地增值税相关知识</w:t>
            </w:r>
          </w:p>
          <w:p w14:paraId="06894D0C">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纳税人因经常发生房地产转让而难以在每次转让后申报纳税的，经税务机关审核同意后，可以定期进行纳税申报，具体期限由税务机关根据情况确定。</w:t>
            </w:r>
          </w:p>
          <w:p w14:paraId="2DEB15B5">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纳税人在项目全部竣工结算前转让房地产取得的收入，由于涉及成本确定或其他因素，而无法据以计算土地增值税的，可以预征土地增值税，待该项目全部竣工、办理结算后再进行清算，多退少补。具体办法由各省、自治区、直辖市地方税务局根据当地情况制定。</w:t>
            </w:r>
          </w:p>
          <w:p w14:paraId="43CDEAE6">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1D2981C2">
            <w:pPr>
              <w:pStyle w:val="4"/>
              <w:ind w:firstLine="360" w:firstLineChars="200"/>
              <w:rPr>
                <w:b/>
                <w:lang w:bidi="ar"/>
              </w:rPr>
            </w:pPr>
            <w:r>
              <w:rPr>
                <w:rFonts w:hint="eastAsia"/>
                <w:b/>
                <w:lang w:bidi="ar"/>
              </w:rPr>
              <w:t>（</w:t>
            </w:r>
            <w:r>
              <w:rPr>
                <w:rFonts w:hint="eastAsia"/>
                <w:b/>
                <w:lang w:val="en-US" w:eastAsia="zh-CN" w:bidi="ar"/>
              </w:rPr>
              <w:t>四</w:t>
            </w:r>
            <w:r>
              <w:rPr>
                <w:rFonts w:hint="eastAsia"/>
                <w:b/>
                <w:lang w:bidi="ar"/>
              </w:rPr>
              <w:t>）纳税申报</w:t>
            </w:r>
          </w:p>
          <w:p w14:paraId="4CD6D649">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【教师】讲解土地增值的纳税申报</w:t>
            </w:r>
          </w:p>
          <w:p w14:paraId="019ACFB4">
            <w:pPr>
              <w:pStyle w:val="4"/>
              <w:ind w:firstLine="360" w:firstLineChars="200"/>
              <w:rPr>
                <w:lang w:bidi="ar"/>
              </w:rPr>
            </w:pPr>
            <w:r>
              <w:rPr>
                <w:rFonts w:hint="eastAsia"/>
                <w:lang w:bidi="ar"/>
              </w:rPr>
              <w:t>土地增值税的纳税人应按照税法的有关规定及时办理纳税申报，并如实填写《土地增值税税源明细表》与《财产和行为税纳税申报表》（见表7-4）。</w:t>
            </w:r>
          </w:p>
          <w:p w14:paraId="364A0602">
            <w:pPr>
              <w:shd w:val="clear" w:color="auto" w:fill="FDF3ED"/>
              <w:ind w:firstLine="360" w:firstLineChars="200"/>
              <w:rPr>
                <w:rFonts w:ascii="MS Gothic" w:hAnsi="MS Gothic" w:cs="MS Gothic" w:eastAsiaTheme="minorEastAsia"/>
                <w:b/>
                <w:sz w:val="18"/>
                <w:szCs w:val="18"/>
              </w:rPr>
            </w:pPr>
            <w:r>
              <w:rPr>
                <w:rFonts w:hint="eastAsia" w:ascii="微软雅黑" w:hAnsi="微软雅黑" w:eastAsia="微软雅黑" w:cs="MS Mincho"/>
                <w:b/>
                <w:sz w:val="18"/>
                <w:szCs w:val="18"/>
              </w:rPr>
              <w:t>【多媒体教学】</w:t>
            </w:r>
          </w:p>
          <w:p w14:paraId="33E98E01">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【教师】组织学生扫码观看</w:t>
            </w:r>
            <w:r>
              <w:rPr>
                <w:rFonts w:ascii="微软雅黑" w:hAnsi="微软雅黑" w:eastAsia="微软雅黑" w:cs="MS Mincho"/>
                <w:b/>
                <w:sz w:val="18"/>
                <w:szCs w:val="18"/>
              </w:rPr>
              <w:t>”《土地增值税税源明细表》及填写说明”</w:t>
            </w:r>
            <w:r>
              <w:rPr>
                <w:rFonts w:hint="eastAsia" w:ascii="微软雅黑" w:hAnsi="微软雅黑" w:eastAsia="微软雅黑" w:cs="MS Mincho"/>
                <w:b/>
                <w:sz w:val="18"/>
                <w:szCs w:val="18"/>
              </w:rPr>
              <w:t>视频，帮助学生了解“</w:t>
            </w:r>
            <w:r>
              <w:rPr>
                <w:rFonts w:ascii="微软雅黑" w:hAnsi="微软雅黑" w:eastAsia="微软雅黑" w:cs="MS Mincho"/>
                <w:b/>
                <w:sz w:val="18"/>
                <w:szCs w:val="18"/>
              </w:rPr>
              <w:t>土地增值税税源明细表</w:t>
            </w:r>
            <w:r>
              <w:rPr>
                <w:rFonts w:hint="eastAsia" w:ascii="微软雅黑" w:hAnsi="微软雅黑" w:eastAsia="微软雅黑" w:cs="MS Mincho"/>
                <w:b/>
                <w:sz w:val="18"/>
                <w:szCs w:val="18"/>
              </w:rPr>
              <w:t>”的</w:t>
            </w:r>
            <w:r>
              <w:rPr>
                <w:rFonts w:ascii="微软雅黑" w:hAnsi="微软雅黑" w:eastAsia="微软雅黑" w:cs="MS Mincho"/>
                <w:b/>
                <w:sz w:val="18"/>
                <w:szCs w:val="18"/>
              </w:rPr>
              <w:t>填写方法</w:t>
            </w:r>
          </w:p>
          <w:p w14:paraId="5F61C567">
            <w:pPr>
              <w:shd w:val="clear" w:color="auto" w:fill="FDF3ED"/>
              <w:ind w:firstLine="361" w:firstLineChars="200"/>
              <w:rPr>
                <w:rFonts w:hint="eastAsia" w:ascii="微软雅黑" w:hAnsi="微软雅黑" w:eastAsia="微软雅黑"/>
                <w:b/>
                <w:sz w:val="18"/>
              </w:rPr>
            </w:pPr>
            <w:r>
              <w:rPr>
                <w:rFonts w:hint="eastAsia" w:ascii="MS Gothic" w:hAnsi="MS Gothic" w:eastAsia="MS Gothic" w:cs="MS Gothic"/>
                <w:b/>
                <w:sz w:val="18"/>
                <w:szCs w:val="18"/>
              </w:rPr>
              <w:t>✈</w:t>
            </w:r>
            <w:r>
              <w:rPr>
                <w:rFonts w:hint="eastAsia" w:ascii="微软雅黑" w:hAnsi="微软雅黑" w:eastAsia="微软雅黑"/>
                <w:b/>
                <w:sz w:val="18"/>
              </w:rPr>
              <w:t>【学生】观看、思考、理解</w:t>
            </w:r>
          </w:p>
          <w:p w14:paraId="1394D9EB">
            <w:pPr>
              <w:spacing w:after="0" w:line="240" w:lineRule="auto"/>
              <w:ind w:firstLine="301" w:firstLineChars="150"/>
              <w:rPr>
                <w:rFonts w:hint="default" w:ascii="微软雅黑" w:hAnsi="微软雅黑" w:eastAsia="微软雅黑"/>
                <w:b/>
                <w:color w:val="833C0B"/>
                <w:sz w:val="18"/>
                <w:lang w:val="en-US" w:eastAsia="zh-CN"/>
              </w:rPr>
            </w:pPr>
            <w:r>
              <w:rPr>
                <w:rFonts w:hint="eastAsia" w:ascii="微软雅黑" w:hAnsi="微软雅黑"/>
                <w:b/>
                <w:color w:val="833C0B"/>
              </w:rPr>
              <w:t>【学生】聆听、思考、理解、</w:t>
            </w:r>
            <w:r>
              <w:rPr>
                <w:rFonts w:ascii="微软雅黑" w:hAnsi="微软雅黑"/>
                <w:b/>
                <w:color w:val="833C0B"/>
              </w:rPr>
              <w:t>记录</w:t>
            </w:r>
          </w:p>
        </w:tc>
      </w:tr>
      <w:tr w14:paraId="5C486164">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48597343">
            <w:pPr>
              <w:pStyle w:val="4"/>
              <w:jc w:val="center"/>
              <w:rPr>
                <w:rFonts w:ascii="微软雅黑" w:hAnsi="微软雅黑"/>
                <w:b/>
              </w:rPr>
            </w:pPr>
            <w:r>
              <w:rPr>
                <w:rFonts w:hint="eastAsia" w:ascii="微软雅黑" w:hAnsi="微软雅黑"/>
                <w:b/>
              </w:rPr>
              <w:t>课堂讨论</w:t>
            </w:r>
          </w:p>
        </w:tc>
        <w:tc>
          <w:tcPr>
            <w:tcW w:w="8363" w:type="dxa"/>
            <w:gridSpan w:val="2"/>
            <w:shd w:val="clear" w:color="auto" w:fill="FFFFFF"/>
            <w:vAlign w:val="center"/>
          </w:tcPr>
          <w:p w14:paraId="3E5FDD34">
            <w:pPr>
              <w:pStyle w:val="4"/>
              <w:ind w:firstLine="180" w:firstLineChars="100"/>
              <w:rPr>
                <w:rFonts w:ascii="微软雅黑" w:hAnsi="微软雅黑"/>
                <w:b/>
                <w:color w:val="1F4E79"/>
              </w:rPr>
            </w:pPr>
            <w:r>
              <w:rPr>
                <w:rFonts w:hint="eastAsia" w:ascii="微软雅黑" w:hAnsi="微软雅黑"/>
                <w:b/>
                <w:color w:val="1F4E79"/>
              </w:rPr>
              <w:t>【教师】回顾任务导入的问题</w:t>
            </w:r>
            <w:r>
              <w:rPr>
                <w:rFonts w:ascii="微软雅黑" w:hAnsi="微软雅黑"/>
                <w:b/>
                <w:color w:val="1F4E79"/>
              </w:rPr>
              <w:t>，组织学生以小组为</w:t>
            </w:r>
            <w:r>
              <w:rPr>
                <w:rFonts w:hint="eastAsia" w:ascii="微软雅黑" w:hAnsi="微软雅黑"/>
                <w:b/>
                <w:color w:val="1F4E79"/>
              </w:rPr>
              <w:t>单位，计算</w:t>
            </w:r>
            <w:r>
              <w:rPr>
                <w:rFonts w:hint="eastAsia" w:ascii="微软雅黑" w:hAnsi="微软雅黑"/>
                <w:b/>
                <w:color w:val="1F4E79"/>
                <w:lang w:val="en-US" w:eastAsia="zh-CN"/>
              </w:rPr>
              <w:t>某</w:t>
            </w:r>
            <w:r>
              <w:rPr>
                <w:rFonts w:hint="eastAsia" w:ascii="微软雅黑" w:hAnsi="微软雅黑"/>
                <w:b/>
                <w:color w:val="1F4E79"/>
              </w:rPr>
              <w:t>房地产开发股份有限公司应缴纳的土地增值税税额，并进行相关</w:t>
            </w:r>
            <w:r>
              <w:rPr>
                <w:rFonts w:hint="eastAsia" w:ascii="微软雅黑" w:hAnsi="微软雅黑"/>
                <w:b/>
                <w:color w:val="1F4E79"/>
                <w:lang w:val="en-US" w:eastAsia="zh-CN"/>
              </w:rPr>
              <w:t>纳税</w:t>
            </w:r>
            <w:r>
              <w:rPr>
                <w:rFonts w:ascii="微软雅黑" w:hAnsi="微软雅黑"/>
                <w:b/>
                <w:color w:val="1F4E79"/>
              </w:rPr>
              <w:t>申报</w:t>
            </w:r>
          </w:p>
          <w:p w14:paraId="4D7BFF1B">
            <w:pPr>
              <w:pStyle w:val="4"/>
              <w:ind w:left="-168" w:leftChars="-84" w:firstLine="360" w:firstLineChars="200"/>
              <w:rPr>
                <w:rFonts w:ascii="微软雅黑" w:hAnsi="微软雅黑"/>
                <w:b/>
                <w:color w:val="833C0B"/>
              </w:rPr>
            </w:pPr>
            <w:r>
              <w:rPr>
                <w:rFonts w:hint="eastAsia" w:ascii="微软雅黑" w:hAnsi="微软雅黑"/>
                <w:b/>
                <w:color w:val="833C0B"/>
              </w:rPr>
              <w:t>【学生】回顾、思考、小组讨论</w:t>
            </w:r>
            <w:r>
              <w:rPr>
                <w:rFonts w:ascii="微软雅黑" w:hAnsi="微软雅黑"/>
                <w:b/>
                <w:color w:val="833C0B"/>
              </w:rPr>
              <w:t>、进行计算</w:t>
            </w:r>
            <w:r>
              <w:rPr>
                <w:rFonts w:hint="eastAsia" w:ascii="微软雅黑" w:hAnsi="微软雅黑"/>
                <w:b/>
                <w:color w:val="833C0B"/>
              </w:rPr>
              <w:t>和</w:t>
            </w:r>
            <w:r>
              <w:rPr>
                <w:rFonts w:ascii="微软雅黑" w:hAnsi="微软雅黑"/>
                <w:b/>
                <w:color w:val="833C0B"/>
              </w:rPr>
              <w:t>申报</w:t>
            </w:r>
            <w:r>
              <w:rPr>
                <w:rFonts w:hint="eastAsia" w:ascii="微软雅黑" w:hAnsi="微软雅黑"/>
                <w:b/>
                <w:color w:val="833C0B"/>
              </w:rPr>
              <w:t>，由小组代表上台发表计算和</w:t>
            </w:r>
            <w:r>
              <w:rPr>
                <w:rFonts w:ascii="微软雅黑" w:hAnsi="微软雅黑"/>
                <w:b/>
                <w:color w:val="833C0B"/>
              </w:rPr>
              <w:t>申报</w:t>
            </w:r>
            <w:r>
              <w:rPr>
                <w:rFonts w:hint="eastAsia" w:ascii="微软雅黑" w:hAnsi="微软雅黑"/>
                <w:b/>
                <w:color w:val="833C0B"/>
              </w:rPr>
              <w:t>结果</w:t>
            </w:r>
          </w:p>
          <w:p w14:paraId="060B4983">
            <w:pPr>
              <w:pStyle w:val="4"/>
              <w:ind w:left="200" w:leftChars="100"/>
              <w:rPr>
                <w:rFonts w:ascii="微软雅黑" w:hAnsi="微软雅黑"/>
                <w:b/>
                <w:color w:val="1F4E79"/>
              </w:rPr>
            </w:pPr>
            <w:r>
              <w:rPr>
                <w:rFonts w:hint="eastAsia" w:ascii="微软雅黑" w:hAnsi="微软雅黑"/>
                <w:b/>
                <w:color w:val="1F4E79"/>
              </w:rPr>
              <w:t>【教师】公布正确答案，并讲解计算和申报</w:t>
            </w:r>
            <w:r>
              <w:rPr>
                <w:rFonts w:ascii="微软雅黑" w:hAnsi="微软雅黑"/>
                <w:b/>
                <w:color w:val="1F4E79"/>
              </w:rPr>
              <w:t>步骤</w:t>
            </w:r>
          </w:p>
          <w:p w14:paraId="241E866C">
            <w:pPr>
              <w:pStyle w:val="4"/>
              <w:ind w:firstLine="360" w:firstLineChars="200"/>
              <w:rPr>
                <w:rFonts w:ascii="微软雅黑" w:hAnsi="微软雅黑"/>
                <w:kern w:val="2"/>
                <w:szCs w:val="18"/>
                <w:lang w:val="zh-CN" w:eastAsia="zh-CN"/>
              </w:rPr>
            </w:pPr>
            <w:r>
              <w:rPr>
                <w:rFonts w:hint="eastAsia" w:ascii="微软雅黑" w:hAnsi="微软雅黑"/>
                <w:b/>
                <w:kern w:val="2"/>
                <w:szCs w:val="18"/>
                <w:lang w:val="zh-CN"/>
              </w:rPr>
              <w:t>【</w:t>
            </w:r>
            <w:r>
              <w:rPr>
                <w:rFonts w:hint="eastAsia" w:ascii="微软雅黑" w:hAnsi="微软雅黑"/>
                <w:b/>
                <w:kern w:val="2"/>
                <w:szCs w:val="18"/>
                <w:lang w:val="zh-CN" w:eastAsia="zh-CN"/>
              </w:rPr>
              <w:t>步骤</w:t>
            </w:r>
            <w:r>
              <w:rPr>
                <w:rFonts w:hint="eastAsia" w:ascii="微软雅黑" w:hAnsi="微软雅黑"/>
                <w:b/>
                <w:kern w:val="2"/>
                <w:szCs w:val="18"/>
                <w:lang w:val="zh-CN"/>
              </w:rPr>
              <w:t>1</w:t>
            </w:r>
            <w:r>
              <w:rPr>
                <w:rFonts w:hint="eastAsia" w:ascii="微软雅黑" w:hAnsi="微软雅黑"/>
                <w:b/>
                <w:kern w:val="2"/>
                <w:szCs w:val="18"/>
                <w:lang w:val="zh-CN" w:eastAsia="zh-CN"/>
              </w:rPr>
              <w:t>】</w:t>
            </w:r>
            <w:r>
              <w:rPr>
                <w:rFonts w:hint="eastAsia" w:ascii="微软雅黑" w:hAnsi="微软雅黑"/>
                <w:kern w:val="2"/>
                <w:szCs w:val="18"/>
                <w:lang w:val="zh-CN" w:eastAsia="zh-CN"/>
              </w:rPr>
              <w:t>计算应缴纳的土地增值税税额。</w:t>
            </w:r>
          </w:p>
          <w:p w14:paraId="48675BD4">
            <w:pPr>
              <w:pStyle w:val="4"/>
              <w:ind w:left="-168" w:leftChars="-84" w:firstLine="360" w:firstLineChars="200"/>
              <w:rPr>
                <w:rFonts w:ascii="微软雅黑" w:hAnsi="微软雅黑"/>
                <w:kern w:val="2"/>
                <w:szCs w:val="18"/>
                <w:lang w:val="zh-CN" w:eastAsia="zh-CN"/>
              </w:rPr>
            </w:pPr>
            <w:r>
              <w:rPr>
                <w:rFonts w:hint="eastAsia" w:ascii="微软雅黑" w:hAnsi="微软雅黑"/>
                <w:b/>
                <w:kern w:val="2"/>
                <w:szCs w:val="18"/>
                <w:lang w:val="zh-CN"/>
              </w:rPr>
              <w:t>【</w:t>
            </w:r>
            <w:r>
              <w:rPr>
                <w:rFonts w:hint="eastAsia" w:ascii="微软雅黑" w:hAnsi="微软雅黑"/>
                <w:b/>
                <w:kern w:val="2"/>
                <w:szCs w:val="18"/>
                <w:lang w:val="zh-CN" w:eastAsia="zh-CN"/>
              </w:rPr>
              <w:t>步骤</w:t>
            </w:r>
            <w:r>
              <w:rPr>
                <w:rFonts w:hint="eastAsia" w:ascii="微软雅黑" w:hAnsi="微软雅黑"/>
                <w:b/>
                <w:kern w:val="2"/>
                <w:szCs w:val="18"/>
                <w:lang w:val="en-US" w:eastAsia="zh-CN"/>
              </w:rPr>
              <w:t>2</w:t>
            </w:r>
            <w:r>
              <w:rPr>
                <w:rFonts w:hint="eastAsia" w:ascii="微软雅黑" w:hAnsi="微软雅黑"/>
                <w:b/>
                <w:kern w:val="2"/>
                <w:szCs w:val="18"/>
                <w:lang w:val="zh-CN" w:eastAsia="zh-CN"/>
              </w:rPr>
              <w:t>】</w:t>
            </w:r>
            <w:r>
              <w:rPr>
                <w:rFonts w:hint="eastAsia" w:ascii="微软雅黑" w:hAnsi="微软雅黑"/>
                <w:kern w:val="2"/>
                <w:szCs w:val="18"/>
                <w:lang w:val="zh-CN" w:eastAsia="zh-CN"/>
              </w:rPr>
              <w:t>对土地</w:t>
            </w:r>
            <w:r>
              <w:rPr>
                <w:rFonts w:hint="eastAsia" w:ascii="微软雅黑" w:hAnsi="微软雅黑"/>
                <w:kern w:val="2"/>
                <w:szCs w:val="18"/>
                <w:lang w:val="en-US" w:eastAsia="zh-CN"/>
              </w:rPr>
              <w:t>增值</w:t>
            </w:r>
            <w:r>
              <w:rPr>
                <w:rFonts w:hint="eastAsia" w:ascii="微软雅黑" w:hAnsi="微软雅黑"/>
                <w:kern w:val="2"/>
                <w:szCs w:val="18"/>
                <w:lang w:val="zh-CN" w:eastAsia="zh-CN"/>
              </w:rPr>
              <w:t>税进行纳税申报。</w:t>
            </w:r>
          </w:p>
          <w:p w14:paraId="13093E14">
            <w:pPr>
              <w:pStyle w:val="4"/>
              <w:ind w:left="-168" w:leftChars="-84" w:firstLine="360" w:firstLineChars="200"/>
              <w:rPr>
                <w:rFonts w:ascii="微软雅黑" w:hAnsi="微软雅黑"/>
                <w:kern w:val="2"/>
                <w:szCs w:val="18"/>
                <w:lang w:val="zh-CN" w:eastAsia="zh-CN"/>
              </w:rPr>
            </w:pPr>
            <w:r>
              <w:rPr>
                <w:rFonts w:hint="eastAsia" w:ascii="微软雅黑" w:hAnsi="微软雅黑"/>
                <w:kern w:val="2"/>
                <w:szCs w:val="18"/>
                <w:lang w:val="zh-CN" w:eastAsia="zh-CN"/>
              </w:rPr>
              <w:t>填写《土地</w:t>
            </w:r>
            <w:r>
              <w:rPr>
                <w:rFonts w:hint="eastAsia" w:ascii="微软雅黑" w:hAnsi="微软雅黑"/>
                <w:kern w:val="2"/>
                <w:szCs w:val="18"/>
                <w:lang w:val="en-US" w:eastAsia="zh-CN"/>
              </w:rPr>
              <w:t>增值税</w:t>
            </w:r>
            <w:r>
              <w:rPr>
                <w:rFonts w:hint="eastAsia" w:ascii="微软雅黑" w:hAnsi="微软雅黑"/>
                <w:kern w:val="2"/>
                <w:szCs w:val="18"/>
                <w:lang w:val="zh-CN" w:eastAsia="zh-CN"/>
              </w:rPr>
              <w:t>税源明细表》与《财产和行为税纳税申报表》。</w:t>
            </w:r>
          </w:p>
          <w:p w14:paraId="0AB732F1">
            <w:pPr>
              <w:pStyle w:val="4"/>
              <w:ind w:firstLine="180" w:firstLineChars="100"/>
            </w:pPr>
            <w:r>
              <w:rPr>
                <w:rFonts w:hint="eastAsia" w:ascii="微软雅黑" w:hAnsi="微软雅黑"/>
                <w:b/>
                <w:color w:val="833C0B"/>
              </w:rPr>
              <w:t>【学生】聆听、思考、理解、记录</w:t>
            </w:r>
          </w:p>
        </w:tc>
      </w:tr>
      <w:tr w14:paraId="1AD804AF">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75AC5994">
            <w:pPr>
              <w:pStyle w:val="4"/>
              <w:jc w:val="center"/>
            </w:pPr>
            <w:r>
              <w:rPr>
                <w:rFonts w:hint="eastAsia" w:ascii="微软雅黑" w:hAnsi="微软雅黑"/>
                <w:b/>
              </w:rPr>
              <w:t>课堂小结</w:t>
            </w:r>
          </w:p>
        </w:tc>
        <w:tc>
          <w:tcPr>
            <w:tcW w:w="8363" w:type="dxa"/>
            <w:gridSpan w:val="2"/>
            <w:shd w:val="clear" w:color="auto" w:fill="FFFFFF"/>
            <w:vAlign w:val="center"/>
          </w:tcPr>
          <w:p w14:paraId="48533A9E">
            <w:pPr>
              <w:pStyle w:val="4"/>
              <w:spacing w:before="160" w:after="120"/>
              <w:ind w:firstLine="180" w:firstLineChars="100"/>
              <w:rPr>
                <w:rFonts w:ascii="微软雅黑" w:hAnsi="微软雅黑"/>
                <w:b/>
                <w:color w:val="1F4E79"/>
              </w:rPr>
            </w:pPr>
            <w:r>
              <w:rPr>
                <w:rFonts w:hint="eastAsia" w:ascii="微软雅黑" w:hAnsi="微软雅黑"/>
                <w:b/>
                <w:color w:val="1F4E79"/>
              </w:rPr>
              <w:t>【教师】教师总结本节课的要点</w:t>
            </w:r>
          </w:p>
          <w:p w14:paraId="0EB37049">
            <w:pPr>
              <w:pStyle w:val="4"/>
              <w:ind w:firstLine="360" w:firstLineChars="200"/>
            </w:pPr>
            <w:r>
              <w:rPr>
                <w:rFonts w:hint="eastAsia"/>
                <w:lang w:val="en-US" w:eastAsia="zh-CN"/>
              </w:rPr>
              <w:t>土地增值税</w:t>
            </w:r>
            <w:r>
              <w:rPr>
                <w:rFonts w:hint="eastAsia"/>
              </w:rPr>
              <w:t>的纳税人与征税范围</w:t>
            </w:r>
            <w:r>
              <w:rPr>
                <w:rFonts w:hint="eastAsia"/>
                <w:lang w:eastAsia="zh-CN"/>
              </w:rPr>
              <w:t>、</w:t>
            </w:r>
            <w:r>
              <w:t>税目与税率</w:t>
            </w:r>
            <w:r>
              <w:rPr>
                <w:rFonts w:hint="eastAsia"/>
                <w:lang w:eastAsia="zh-CN"/>
              </w:rPr>
              <w:t>、</w:t>
            </w:r>
            <w:r>
              <w:t>税收优惠</w:t>
            </w:r>
          </w:p>
          <w:p w14:paraId="7DF853D6">
            <w:pPr>
              <w:pStyle w:val="4"/>
              <w:ind w:firstLine="360" w:firstLineChars="200"/>
              <w:rPr>
                <w:rFonts w:hint="eastAsia"/>
                <w:lang w:val="en-US" w:eastAsia="zh-CN"/>
              </w:rPr>
            </w:pPr>
            <w:r>
              <w:rPr>
                <w:rFonts w:hint="eastAsia"/>
                <w:lang w:val="en-US" w:eastAsia="zh-CN"/>
              </w:rPr>
              <w:t>土地增值税应纳税额的计算</w:t>
            </w:r>
          </w:p>
          <w:p w14:paraId="265D2E01">
            <w:pPr>
              <w:pStyle w:val="4"/>
              <w:ind w:firstLine="360" w:firstLineChars="200"/>
              <w:rPr>
                <w:rFonts w:hint="default"/>
                <w:lang w:val="en-US" w:eastAsia="zh-CN"/>
              </w:rPr>
            </w:pPr>
            <w:r>
              <w:rPr>
                <w:rFonts w:hint="eastAsia"/>
                <w:lang w:val="en-US" w:eastAsia="zh-CN"/>
              </w:rPr>
              <w:t>土地增值税纳税申报</w:t>
            </w:r>
          </w:p>
          <w:p w14:paraId="1C45E9D7">
            <w:pPr>
              <w:pStyle w:val="4"/>
              <w:ind w:firstLine="180" w:firstLineChars="100"/>
            </w:pPr>
            <w:r>
              <w:rPr>
                <w:rFonts w:hint="eastAsia" w:ascii="微软雅黑" w:hAnsi="微软雅黑"/>
                <w:b/>
                <w:color w:val="833C0B"/>
              </w:rPr>
              <w:t>【学生】总结回顾知识点</w:t>
            </w:r>
          </w:p>
        </w:tc>
      </w:tr>
      <w:tr w14:paraId="3661B71B">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28695EFE">
            <w:pPr>
              <w:pStyle w:val="4"/>
              <w:jc w:val="center"/>
            </w:pPr>
            <w:r>
              <w:rPr>
                <w:rFonts w:hint="eastAsia" w:ascii="微软雅黑" w:hAnsi="微软雅黑"/>
                <w:b/>
              </w:rPr>
              <w:t>作业布置</w:t>
            </w:r>
          </w:p>
        </w:tc>
        <w:tc>
          <w:tcPr>
            <w:tcW w:w="8363" w:type="dxa"/>
            <w:gridSpan w:val="2"/>
            <w:shd w:val="clear" w:color="auto" w:fill="FFFFFF"/>
            <w:vAlign w:val="center"/>
          </w:tcPr>
          <w:p w14:paraId="7F57380F">
            <w:pPr>
              <w:pStyle w:val="4"/>
              <w:ind w:left="200" w:leftChars="100"/>
              <w:rPr>
                <w:rFonts w:ascii="微软雅黑" w:hAnsi="微软雅黑"/>
                <w:b/>
                <w:color w:val="1F4E79"/>
              </w:rPr>
            </w:pPr>
            <w:r>
              <w:rPr>
                <w:rFonts w:hint="eastAsia" w:ascii="微软雅黑" w:hAnsi="微软雅黑"/>
                <w:b/>
                <w:color w:val="1F4E79"/>
              </w:rPr>
              <w:t>【教师】布置课后作业</w:t>
            </w:r>
          </w:p>
          <w:p w14:paraId="56A814DD">
            <w:pPr>
              <w:pStyle w:val="4"/>
              <w:ind w:firstLine="360" w:firstLineChars="200"/>
              <w:jc w:val="both"/>
              <w:rPr>
                <w:rFonts w:hint="default" w:eastAsia="微软雅黑"/>
                <w:lang w:val="en-US" w:eastAsia="zh-CN"/>
              </w:rPr>
            </w:pPr>
            <w:r>
              <w:rPr>
                <w:rFonts w:hint="eastAsia"/>
                <w:lang w:val="en-US" w:eastAsia="zh-CN"/>
              </w:rPr>
              <w:t>见配套习题与实训</w:t>
            </w:r>
          </w:p>
          <w:p w14:paraId="538C2D44">
            <w:pPr>
              <w:pStyle w:val="4"/>
              <w:ind w:firstLine="180" w:firstLineChars="100"/>
            </w:pPr>
            <w:r>
              <w:rPr>
                <w:rFonts w:hint="eastAsia" w:ascii="微软雅黑" w:hAnsi="微软雅黑"/>
                <w:b/>
                <w:color w:val="833C0B"/>
              </w:rPr>
              <w:t>【学生】完成</w:t>
            </w:r>
            <w:r>
              <w:rPr>
                <w:rFonts w:hint="eastAsia" w:ascii="微软雅黑" w:hAnsi="微软雅黑"/>
                <w:b/>
                <w:color w:val="833C0B"/>
                <w:spacing w:val="-8"/>
              </w:rPr>
              <w:t>课后</w:t>
            </w:r>
            <w:r>
              <w:rPr>
                <w:rFonts w:hint="eastAsia" w:ascii="微软雅黑" w:hAnsi="微软雅黑"/>
                <w:b/>
                <w:color w:val="833C0B"/>
              </w:rPr>
              <w:t>任务</w:t>
            </w:r>
          </w:p>
        </w:tc>
      </w:tr>
      <w:tr w14:paraId="1F7670EE">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7FB1EE01">
            <w:pPr>
              <w:pStyle w:val="4"/>
              <w:jc w:val="center"/>
            </w:pPr>
            <w:r>
              <w:rPr>
                <w:rFonts w:hint="eastAsia" w:ascii="微软雅黑" w:hAnsi="微软雅黑"/>
                <w:b/>
              </w:rPr>
              <w:t>教学反思</w:t>
            </w:r>
          </w:p>
        </w:tc>
        <w:tc>
          <w:tcPr>
            <w:tcW w:w="8363" w:type="dxa"/>
            <w:gridSpan w:val="2"/>
            <w:shd w:val="clear" w:color="auto" w:fill="FFFFFF"/>
            <w:vAlign w:val="center"/>
          </w:tcPr>
          <w:p w14:paraId="06764691">
            <w:pPr>
              <w:pStyle w:val="4"/>
              <w:ind w:firstLine="360" w:firstLineChars="200"/>
            </w:pPr>
          </w:p>
          <w:p w14:paraId="7167F273">
            <w:pPr>
              <w:pStyle w:val="4"/>
              <w:ind w:firstLine="360" w:firstLineChars="200"/>
            </w:pPr>
          </w:p>
          <w:p w14:paraId="6E430864">
            <w:pPr>
              <w:pStyle w:val="4"/>
              <w:ind w:firstLine="360" w:firstLineChars="200"/>
            </w:pPr>
          </w:p>
          <w:p w14:paraId="40B84919">
            <w:pPr>
              <w:pStyle w:val="4"/>
              <w:ind w:firstLine="360" w:firstLineChars="200"/>
            </w:pPr>
          </w:p>
        </w:tc>
      </w:tr>
    </w:tbl>
    <w:p w14:paraId="766E7193"/>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兰亭粗黑简体">
    <w:altName w:val="黑体"/>
    <w:panose1 w:val="02000000000000000000"/>
    <w:charset w:val="86"/>
    <w:family w:val="auto"/>
    <w:pitch w:val="default"/>
    <w:sig w:usb0="00000000" w:usb1="00000000" w:usb2="00000010" w:usb3="00000000" w:csb0="00040000" w:csb1="00000000"/>
  </w:font>
  <w:font w:name="MS Mincho">
    <w:panose1 w:val="02020609040205080304"/>
    <w:charset w:val="80"/>
    <w:family w:val="modern"/>
    <w:pitch w:val="default"/>
    <w:sig w:usb0="A00002BF" w:usb1="68C7FCFB" w:usb2="00000010" w:usb3="00000000" w:csb0="4002009F" w:csb1="DFD70000"/>
  </w:font>
  <w:font w:name="MS Gothic">
    <w:panose1 w:val="020B0609070205080204"/>
    <w:charset w:val="80"/>
    <w:family w:val="modern"/>
    <w:pitch w:val="default"/>
    <w:sig w:usb0="E00002FF" w:usb1="6AC7FDFB" w:usb2="08000012" w:usb3="00000000" w:csb0="4002009F" w:csb1="DFD70000"/>
  </w:font>
  <w:font w:name="楷体">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151154"/>
    <w:multiLevelType w:val="multilevel"/>
    <w:tmpl w:val="5E151154"/>
    <w:lvl w:ilvl="0" w:tentative="0">
      <w:start w:val="1"/>
      <w:numFmt w:val="japaneseCounting"/>
      <w:lvlText w:val="（%1）"/>
      <w:lvlJc w:val="left"/>
      <w:pPr>
        <w:ind w:left="1080" w:hanging="72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F42064"/>
    <w:rsid w:val="12993590"/>
    <w:rsid w:val="29F4656E"/>
    <w:rsid w:val="5B921B3A"/>
    <w:rsid w:val="72031F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jc w:val="both"/>
    </w:pPr>
    <w:rPr>
      <w:rFonts w:ascii="Calibri" w:hAnsi="Calibri" w:eastAsia="宋体" w:cs="Times New Roman"/>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表文"/>
    <w:basedOn w:val="1"/>
    <w:qFormat/>
    <w:uiPriority w:val="0"/>
    <w:pPr>
      <w:spacing w:before="20" w:after="20" w:line="240" w:lineRule="auto"/>
    </w:pPr>
    <w:rPr>
      <w:rFonts w:ascii="Times New Roman" w:hAnsi="Times New Roman" w:eastAsia="微软雅黑"/>
      <w:sz w:val="18"/>
    </w:r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4.wmf"/><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5078</Words>
  <Characters>5327</Characters>
  <Lines>0</Lines>
  <Paragraphs>0</Paragraphs>
  <TotalTime>2</TotalTime>
  <ScaleCrop>false</ScaleCrop>
  <LinksUpToDate>false</LinksUpToDate>
  <CharactersWithSpaces>5377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2025-03-03T03:57:00Z</dcterms:created>
  <dc:creator>admin</dc:creator>
  <cp:lastModifiedBy>星回°</cp:lastModifiedBy>
  <dcterms:modified xsi:type="dcterms:W3CDTF">2025-03-04T11:39:45Z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eyJoZGlkIjoiYTVhMzUzYzA1OWE2YTZhOTEzZGE3MDg3NWE2YTcxMjAiLCJ1c2VySWQiOiIyNDU3MTA1OTIifQ==</vt:lpwstr>
  </property>
  <property fmtid="{D5CDD505-2E9C-101B-9397-08002B2CF9AE}" pid="4" name="ICV">
    <vt:lpwstr>BF7F2B9F0B9448E3833714DE5D6CAAF6_12</vt:lpwstr>
  </property>
</Properties>
</file>